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C0B" w:rsidRDefault="007D3C0B" w:rsidP="00BF5FD6">
      <w:pPr>
        <w:pStyle w:val="PlainText"/>
        <w:ind w:left="-142"/>
        <w:rPr>
          <w:rFonts w:asciiTheme="minorHAnsi" w:hAnsiTheme="minorHAnsi"/>
          <w:b/>
          <w:color w:val="323476"/>
          <w:sz w:val="36"/>
          <w:szCs w:val="36"/>
        </w:rPr>
      </w:pPr>
    </w:p>
    <w:p w:rsidR="002143F2" w:rsidRPr="00BF5FD6" w:rsidRDefault="00D73037" w:rsidP="00EA770F">
      <w:pPr>
        <w:pStyle w:val="PlainText"/>
        <w:ind w:left="-142" w:hanging="425"/>
        <w:rPr>
          <w:rFonts w:asciiTheme="minorHAnsi" w:hAnsiTheme="minorHAnsi"/>
          <w:b/>
          <w:color w:val="323476"/>
          <w:sz w:val="52"/>
          <w:szCs w:val="52"/>
        </w:rPr>
      </w:pPr>
      <w:r>
        <w:rPr>
          <w:rFonts w:asciiTheme="minorHAnsi" w:hAnsiTheme="minorHAnsi"/>
          <w:b/>
          <w:color w:val="323476"/>
          <w:sz w:val="52"/>
          <w:szCs w:val="52"/>
        </w:rPr>
        <w:t>Safeguarding Vulnerable Adults Policy</w:t>
      </w:r>
    </w:p>
    <w:p w:rsidR="007D3C0B" w:rsidRPr="005D60B1" w:rsidRDefault="007D3C0B" w:rsidP="002143F2">
      <w:pPr>
        <w:pStyle w:val="PlainText"/>
        <w:rPr>
          <w:rFonts w:ascii="Century Gothic" w:hAnsi="Century Gothic"/>
          <w:sz w:val="4"/>
          <w:szCs w:val="4"/>
        </w:rPr>
      </w:pPr>
    </w:p>
    <w:tbl>
      <w:tblPr>
        <w:tblStyle w:val="TableGrid"/>
        <w:tblW w:w="10632" w:type="dxa"/>
        <w:tblInd w:w="-572" w:type="dxa"/>
        <w:tblLook w:val="04A0" w:firstRow="1" w:lastRow="0" w:firstColumn="1" w:lastColumn="0" w:noHBand="0" w:noVBand="1"/>
      </w:tblPr>
      <w:tblGrid>
        <w:gridCol w:w="3014"/>
        <w:gridCol w:w="2417"/>
        <w:gridCol w:w="2442"/>
        <w:gridCol w:w="2759"/>
      </w:tblGrid>
      <w:tr w:rsidR="003E33E0" w:rsidTr="00EA770F">
        <w:tc>
          <w:tcPr>
            <w:tcW w:w="10632" w:type="dxa"/>
            <w:gridSpan w:val="4"/>
            <w:shd w:val="clear" w:color="auto" w:fill="333376"/>
          </w:tcPr>
          <w:p w:rsidR="003E33E0" w:rsidRPr="0015387C" w:rsidRDefault="003E33E0" w:rsidP="0015387C">
            <w:pPr>
              <w:pStyle w:val="PlainText"/>
              <w:numPr>
                <w:ilvl w:val="0"/>
                <w:numId w:val="1"/>
              </w:numPr>
              <w:tabs>
                <w:tab w:val="left" w:pos="284"/>
              </w:tabs>
              <w:ind w:left="284" w:firstLine="0"/>
              <w:rPr>
                <w:rFonts w:asciiTheme="minorHAnsi" w:hAnsiTheme="minorHAnsi"/>
                <w:b/>
                <w:sz w:val="24"/>
                <w:szCs w:val="24"/>
              </w:rPr>
            </w:pPr>
            <w:r w:rsidRPr="0015387C">
              <w:rPr>
                <w:rFonts w:asciiTheme="minorHAnsi" w:hAnsiTheme="minorHAnsi"/>
                <w:b/>
                <w:color w:val="FFFFFF" w:themeColor="background1"/>
                <w:sz w:val="24"/>
                <w:szCs w:val="24"/>
              </w:rPr>
              <w:t xml:space="preserve">Aim </w:t>
            </w:r>
            <w:r w:rsidRPr="0015387C">
              <w:rPr>
                <w:rFonts w:asciiTheme="minorHAnsi" w:hAnsiTheme="minorHAnsi"/>
                <w:b/>
                <w:color w:val="FFFFFF" w:themeColor="background1"/>
                <w:sz w:val="24"/>
                <w:szCs w:val="24"/>
                <w:shd w:val="clear" w:color="auto" w:fill="333376"/>
              </w:rPr>
              <w:t>of policy</w:t>
            </w:r>
          </w:p>
        </w:tc>
      </w:tr>
      <w:tr w:rsidR="003E33E0" w:rsidTr="00EA770F">
        <w:tc>
          <w:tcPr>
            <w:tcW w:w="10632" w:type="dxa"/>
            <w:gridSpan w:val="4"/>
            <w:shd w:val="clear" w:color="auto" w:fill="FFFFFF" w:themeFill="background1"/>
          </w:tcPr>
          <w:p w:rsidR="003E33E0" w:rsidRPr="00995CD1" w:rsidRDefault="00C625B1" w:rsidP="00995CD1">
            <w:pPr>
              <w:pStyle w:val="PlainText"/>
              <w:numPr>
                <w:ilvl w:val="1"/>
                <w:numId w:val="6"/>
              </w:numPr>
              <w:ind w:hanging="698"/>
              <w:rPr>
                <w:rFonts w:asciiTheme="minorHAnsi" w:hAnsiTheme="minorHAnsi" w:cstheme="minorHAnsi"/>
                <w:sz w:val="24"/>
                <w:szCs w:val="24"/>
              </w:rPr>
            </w:pPr>
            <w:r w:rsidRPr="00C625B1">
              <w:rPr>
                <w:rFonts w:asciiTheme="minorHAnsi" w:hAnsiTheme="minorHAnsi"/>
                <w:sz w:val="24"/>
                <w:szCs w:val="24"/>
              </w:rPr>
              <w:t>The purpose of this policy is to highlight that safeguarding vulnerable adults at risk of neglect and abuse is everyone’s responsibility and that VIVID has an important role to play. This policy also highlights VIVID’s legal obligations in the management and reporting of adult safeguarding.</w:t>
            </w:r>
          </w:p>
          <w:p w:rsidR="00995CD1" w:rsidRPr="004E40A1" w:rsidRDefault="00995CD1" w:rsidP="00995CD1">
            <w:pPr>
              <w:pStyle w:val="PlainText"/>
              <w:ind w:left="22"/>
              <w:rPr>
                <w:rFonts w:asciiTheme="minorHAnsi" w:hAnsiTheme="minorHAnsi" w:cstheme="minorHAnsi"/>
                <w:sz w:val="24"/>
                <w:szCs w:val="24"/>
              </w:rPr>
            </w:pPr>
          </w:p>
        </w:tc>
      </w:tr>
      <w:tr w:rsidR="003E33E0" w:rsidTr="00EA770F">
        <w:tc>
          <w:tcPr>
            <w:tcW w:w="10632" w:type="dxa"/>
            <w:gridSpan w:val="4"/>
            <w:shd w:val="clear" w:color="auto" w:fill="333376"/>
          </w:tcPr>
          <w:p w:rsidR="003E33E0" w:rsidRPr="004E40A1" w:rsidRDefault="003E33E0" w:rsidP="003E33E0">
            <w:pPr>
              <w:pStyle w:val="PlainText"/>
              <w:numPr>
                <w:ilvl w:val="0"/>
                <w:numId w:val="1"/>
              </w:numPr>
              <w:rPr>
                <w:rFonts w:asciiTheme="minorHAnsi" w:hAnsiTheme="minorHAnsi" w:cstheme="minorHAnsi"/>
                <w:b/>
                <w:sz w:val="24"/>
                <w:szCs w:val="24"/>
              </w:rPr>
            </w:pPr>
            <w:r w:rsidRPr="004E40A1">
              <w:rPr>
                <w:rFonts w:asciiTheme="minorHAnsi" w:hAnsiTheme="minorHAnsi" w:cstheme="minorHAnsi"/>
                <w:b/>
                <w:color w:val="FFFFFF" w:themeColor="background1"/>
                <w:sz w:val="24"/>
                <w:szCs w:val="24"/>
              </w:rPr>
              <w:t>Scope of policy</w:t>
            </w:r>
          </w:p>
        </w:tc>
      </w:tr>
      <w:tr w:rsidR="003E33E0" w:rsidTr="00EA770F">
        <w:tc>
          <w:tcPr>
            <w:tcW w:w="10632" w:type="dxa"/>
            <w:gridSpan w:val="4"/>
            <w:shd w:val="clear" w:color="auto" w:fill="FFFFFF" w:themeFill="background1"/>
          </w:tcPr>
          <w:p w:rsidR="00A1756F" w:rsidRPr="00A1756F" w:rsidRDefault="00462007" w:rsidP="00A1756F">
            <w:pPr>
              <w:pStyle w:val="PlainText"/>
              <w:numPr>
                <w:ilvl w:val="1"/>
                <w:numId w:val="1"/>
              </w:numPr>
              <w:tabs>
                <w:tab w:val="left" w:pos="15"/>
              </w:tabs>
              <w:ind w:hanging="720"/>
              <w:rPr>
                <w:rFonts w:asciiTheme="minorHAnsi" w:hAnsiTheme="minorHAnsi" w:cstheme="minorHAnsi"/>
                <w:sz w:val="24"/>
                <w:szCs w:val="24"/>
              </w:rPr>
            </w:pPr>
            <w:r w:rsidRPr="00A1756F">
              <w:rPr>
                <w:rFonts w:asciiTheme="minorHAnsi" w:hAnsiTheme="minorHAnsi"/>
                <w:sz w:val="24"/>
                <w:szCs w:val="24"/>
              </w:rPr>
              <w:t>This policy is organisational wide and applies to all VIVID employees, board members, volunteers, contractors or managing agents providing services for or on behalf of VIVID.</w:t>
            </w:r>
          </w:p>
          <w:p w:rsidR="00A1756F" w:rsidRDefault="00A1756F" w:rsidP="00A1756F">
            <w:pPr>
              <w:pStyle w:val="PlainText"/>
              <w:tabs>
                <w:tab w:val="left" w:pos="15"/>
              </w:tabs>
              <w:ind w:left="720"/>
              <w:rPr>
                <w:rFonts w:asciiTheme="minorHAnsi" w:hAnsiTheme="minorHAnsi" w:cstheme="minorHAnsi"/>
                <w:sz w:val="24"/>
                <w:szCs w:val="24"/>
              </w:rPr>
            </w:pPr>
          </w:p>
          <w:p w:rsidR="003E33E0" w:rsidRPr="00A1756F" w:rsidRDefault="00016E80" w:rsidP="00A1756F">
            <w:pPr>
              <w:pStyle w:val="PlainText"/>
              <w:numPr>
                <w:ilvl w:val="1"/>
                <w:numId w:val="1"/>
              </w:numPr>
              <w:tabs>
                <w:tab w:val="left" w:pos="15"/>
              </w:tabs>
              <w:ind w:hanging="698"/>
              <w:rPr>
                <w:rFonts w:asciiTheme="minorHAnsi" w:hAnsiTheme="minorHAnsi" w:cstheme="minorHAnsi"/>
                <w:sz w:val="24"/>
                <w:szCs w:val="24"/>
              </w:rPr>
            </w:pPr>
            <w:r w:rsidRPr="00A1756F">
              <w:rPr>
                <w:rFonts w:asciiTheme="minorHAnsi" w:hAnsiTheme="minorHAnsi" w:cstheme="minorHAnsi"/>
                <w:sz w:val="24"/>
                <w:szCs w:val="24"/>
              </w:rPr>
              <w:t>This policy is specifically for the safeguarding vulnerable adults at risk of neglect and abuse as defined under the Care Act 2014.</w:t>
            </w:r>
          </w:p>
          <w:p w:rsidR="00016E80" w:rsidRPr="004E40A1" w:rsidRDefault="00016E80" w:rsidP="00016E80">
            <w:pPr>
              <w:pStyle w:val="PlainText"/>
              <w:tabs>
                <w:tab w:val="left" w:pos="15"/>
              </w:tabs>
              <w:ind w:left="22"/>
              <w:rPr>
                <w:rFonts w:asciiTheme="minorHAnsi" w:hAnsiTheme="minorHAnsi" w:cstheme="minorHAnsi"/>
                <w:sz w:val="24"/>
                <w:szCs w:val="24"/>
              </w:rPr>
            </w:pPr>
          </w:p>
        </w:tc>
      </w:tr>
      <w:tr w:rsidR="003E33E0" w:rsidTr="00EA770F">
        <w:tc>
          <w:tcPr>
            <w:tcW w:w="10632" w:type="dxa"/>
            <w:gridSpan w:val="4"/>
            <w:shd w:val="clear" w:color="auto" w:fill="333376"/>
          </w:tcPr>
          <w:p w:rsidR="003E33E0" w:rsidRPr="004E40A1" w:rsidRDefault="003E33E0" w:rsidP="00A1756F">
            <w:pPr>
              <w:pStyle w:val="PlainText"/>
              <w:numPr>
                <w:ilvl w:val="0"/>
                <w:numId w:val="1"/>
              </w:numPr>
              <w:rPr>
                <w:rFonts w:asciiTheme="minorHAnsi" w:hAnsiTheme="minorHAnsi" w:cstheme="minorHAnsi"/>
                <w:b/>
                <w:color w:val="FFFFFF" w:themeColor="background1"/>
                <w:sz w:val="24"/>
                <w:szCs w:val="24"/>
              </w:rPr>
            </w:pPr>
            <w:r w:rsidRPr="004E40A1">
              <w:rPr>
                <w:rFonts w:asciiTheme="minorHAnsi" w:hAnsiTheme="minorHAnsi" w:cstheme="minorHAnsi"/>
                <w:b/>
                <w:color w:val="FFFFFF" w:themeColor="background1"/>
                <w:sz w:val="24"/>
                <w:szCs w:val="24"/>
              </w:rPr>
              <w:t>Policy statement</w:t>
            </w:r>
          </w:p>
        </w:tc>
      </w:tr>
      <w:tr w:rsidR="003E33E0" w:rsidTr="00EA770F">
        <w:tc>
          <w:tcPr>
            <w:tcW w:w="10632" w:type="dxa"/>
            <w:gridSpan w:val="4"/>
            <w:shd w:val="clear" w:color="auto" w:fill="FFFFFF" w:themeFill="background1"/>
          </w:tcPr>
          <w:p w:rsidR="006E49DC" w:rsidRDefault="00D41FF6" w:rsidP="006E49DC">
            <w:pPr>
              <w:pStyle w:val="PlainText"/>
              <w:numPr>
                <w:ilvl w:val="1"/>
                <w:numId w:val="1"/>
              </w:numPr>
              <w:ind w:hanging="720"/>
              <w:rPr>
                <w:rFonts w:asciiTheme="minorHAnsi" w:hAnsiTheme="minorHAnsi" w:cstheme="minorHAnsi"/>
                <w:sz w:val="24"/>
                <w:szCs w:val="24"/>
              </w:rPr>
            </w:pPr>
            <w:r w:rsidRPr="006E49DC">
              <w:rPr>
                <w:rFonts w:asciiTheme="minorHAnsi" w:hAnsiTheme="minorHAnsi" w:cstheme="minorHAnsi"/>
                <w:sz w:val="24"/>
                <w:szCs w:val="24"/>
              </w:rPr>
              <w:t xml:space="preserve">Safeguarding </w:t>
            </w:r>
            <w:r w:rsidR="00A1756F" w:rsidRPr="006E49DC">
              <w:rPr>
                <w:rFonts w:asciiTheme="minorHAnsi" w:hAnsiTheme="minorHAnsi" w:cstheme="minorHAnsi"/>
                <w:sz w:val="24"/>
                <w:szCs w:val="24"/>
              </w:rPr>
              <w:t>Vivid are in contact with vulnerable adults at risk throughout their day to day activities and are required through law, their regulator and their organisational objectives to have clear policies and procedures on Safeguarding and working with local agencies.  These requirements are detailed within this policy.</w:t>
            </w:r>
          </w:p>
          <w:p w:rsidR="006E49DC" w:rsidRDefault="006E49DC" w:rsidP="006E49DC">
            <w:pPr>
              <w:pStyle w:val="PlainText"/>
              <w:ind w:left="720" w:hanging="720"/>
              <w:rPr>
                <w:rFonts w:asciiTheme="minorHAnsi" w:hAnsiTheme="minorHAnsi" w:cstheme="minorHAnsi"/>
                <w:sz w:val="24"/>
                <w:szCs w:val="24"/>
              </w:rPr>
            </w:pPr>
          </w:p>
          <w:p w:rsidR="00A1756F" w:rsidRPr="006E49DC" w:rsidRDefault="00A1756F" w:rsidP="006E49DC">
            <w:pPr>
              <w:pStyle w:val="PlainText"/>
              <w:numPr>
                <w:ilvl w:val="1"/>
                <w:numId w:val="1"/>
              </w:numPr>
              <w:ind w:hanging="720"/>
              <w:rPr>
                <w:rFonts w:asciiTheme="minorHAnsi" w:hAnsiTheme="minorHAnsi" w:cstheme="minorHAnsi"/>
                <w:sz w:val="24"/>
                <w:szCs w:val="24"/>
              </w:rPr>
            </w:pPr>
            <w:r w:rsidRPr="006E49DC">
              <w:rPr>
                <w:rFonts w:asciiTheme="minorHAnsi" w:hAnsiTheme="minorHAnsi" w:cstheme="minorHAnsi"/>
                <w:sz w:val="24"/>
                <w:szCs w:val="24"/>
              </w:rPr>
              <w:t>The Care Act 2014 states that local authorities must promote wellbeing when carrying out any of their adult care and support functions. Wellbeing is a broad concept and relates to areas which include protection from abuse and neglect, personal dignity and control, physical, emotional and mental health, suitable accommodation and domestic and social wellbeing.</w:t>
            </w:r>
          </w:p>
          <w:p w:rsidR="00A1756F" w:rsidRPr="00A1756F" w:rsidRDefault="00A1756F" w:rsidP="006E49DC">
            <w:pPr>
              <w:pStyle w:val="PlainText"/>
              <w:ind w:left="720" w:hanging="720"/>
              <w:rPr>
                <w:rFonts w:asciiTheme="minorHAnsi" w:hAnsiTheme="minorHAnsi" w:cstheme="minorHAnsi"/>
                <w:sz w:val="24"/>
                <w:szCs w:val="24"/>
              </w:rPr>
            </w:pPr>
          </w:p>
          <w:p w:rsidR="00A1756F" w:rsidRPr="00A1756F" w:rsidRDefault="00A1756F" w:rsidP="006E49DC">
            <w:pPr>
              <w:pStyle w:val="PlainText"/>
              <w:numPr>
                <w:ilvl w:val="1"/>
                <w:numId w:val="1"/>
              </w:numPr>
              <w:ind w:hanging="720"/>
              <w:rPr>
                <w:rFonts w:asciiTheme="minorHAnsi" w:hAnsiTheme="minorHAnsi" w:cstheme="minorHAnsi"/>
                <w:sz w:val="24"/>
                <w:szCs w:val="24"/>
              </w:rPr>
            </w:pPr>
            <w:r w:rsidRPr="00A1756F">
              <w:rPr>
                <w:rFonts w:asciiTheme="minorHAnsi" w:hAnsiTheme="minorHAnsi" w:cstheme="minorHAnsi"/>
                <w:sz w:val="24"/>
                <w:szCs w:val="24"/>
              </w:rPr>
              <w:t>Local authorities have the lead responsibility for safeguarding adults. Their role is to ensure that there is a local Safeguarding Adult Boards (see below), that they provide services to people who need care and support and that they respond to concerns about harm and abuse. Adult services directors and lead councillors play a leadership role in safeguarding across councils, organisations and communities.</w:t>
            </w:r>
          </w:p>
          <w:p w:rsidR="00A1756F" w:rsidRPr="00A1756F" w:rsidRDefault="00A1756F" w:rsidP="006E49DC">
            <w:pPr>
              <w:pStyle w:val="PlainText"/>
              <w:ind w:left="720" w:hanging="720"/>
              <w:rPr>
                <w:rFonts w:asciiTheme="minorHAnsi" w:hAnsiTheme="minorHAnsi" w:cstheme="minorHAnsi"/>
                <w:sz w:val="24"/>
                <w:szCs w:val="24"/>
              </w:rPr>
            </w:pPr>
          </w:p>
          <w:p w:rsidR="00A1756F" w:rsidRPr="00A1756F" w:rsidRDefault="00A1756F" w:rsidP="006E49DC">
            <w:pPr>
              <w:pStyle w:val="PlainText"/>
              <w:numPr>
                <w:ilvl w:val="1"/>
                <w:numId w:val="1"/>
              </w:numPr>
              <w:ind w:hanging="720"/>
              <w:rPr>
                <w:rFonts w:asciiTheme="minorHAnsi" w:hAnsiTheme="minorHAnsi" w:cstheme="minorHAnsi"/>
                <w:sz w:val="24"/>
                <w:szCs w:val="24"/>
              </w:rPr>
            </w:pPr>
            <w:r w:rsidRPr="00A1756F">
              <w:rPr>
                <w:rFonts w:asciiTheme="minorHAnsi" w:hAnsiTheme="minorHAnsi" w:cstheme="minorHAnsi"/>
                <w:sz w:val="24"/>
                <w:szCs w:val="24"/>
              </w:rPr>
              <w:t xml:space="preserve">Safeguarding Adult Boards (SABs) are the lead agencies with responsibility for co-ordinating safeguarding and conducting case management and reviews. They will have expertise in handling cases of abuse, providing support and counselling to victims and assisting the police with any criminal investigations. </w:t>
            </w:r>
          </w:p>
          <w:p w:rsidR="00A1756F" w:rsidRPr="00A1756F" w:rsidRDefault="00A1756F" w:rsidP="006E49DC">
            <w:pPr>
              <w:pStyle w:val="PlainText"/>
              <w:ind w:left="720" w:hanging="720"/>
              <w:rPr>
                <w:rFonts w:asciiTheme="minorHAnsi" w:hAnsiTheme="minorHAnsi" w:cstheme="minorHAnsi"/>
                <w:sz w:val="24"/>
                <w:szCs w:val="24"/>
              </w:rPr>
            </w:pPr>
          </w:p>
          <w:p w:rsidR="00327BC4" w:rsidRDefault="00A1756F" w:rsidP="00BB0FA5">
            <w:pPr>
              <w:pStyle w:val="PlainText"/>
              <w:rPr>
                <w:rFonts w:asciiTheme="minorHAnsi" w:hAnsiTheme="minorHAnsi" w:cstheme="minorHAnsi"/>
                <w:sz w:val="24"/>
                <w:szCs w:val="24"/>
              </w:rPr>
            </w:pPr>
            <w:r w:rsidRPr="00A1756F">
              <w:rPr>
                <w:rFonts w:asciiTheme="minorHAnsi" w:hAnsiTheme="minorHAnsi" w:cstheme="minorHAnsi"/>
                <w:sz w:val="24"/>
                <w:szCs w:val="24"/>
              </w:rPr>
              <w:t>The police and criminal justice system take a lead where a crime is suspected. The police also have a key role in promoting community safety (working with Community Safety</w:t>
            </w:r>
            <w:r w:rsidR="006366F4">
              <w:rPr>
                <w:rFonts w:asciiTheme="minorHAnsi" w:hAnsiTheme="minorHAnsi" w:cstheme="minorHAnsi"/>
                <w:sz w:val="24"/>
                <w:szCs w:val="24"/>
              </w:rPr>
              <w:t xml:space="preserve"> </w:t>
            </w:r>
            <w:r w:rsidRPr="00A1756F">
              <w:rPr>
                <w:rFonts w:asciiTheme="minorHAnsi" w:hAnsiTheme="minorHAnsi" w:cstheme="minorHAnsi"/>
                <w:sz w:val="24"/>
                <w:szCs w:val="24"/>
              </w:rPr>
              <w:t xml:space="preserve">Partnerships). </w:t>
            </w:r>
          </w:p>
          <w:p w:rsidR="00327BC4" w:rsidRDefault="00327BC4" w:rsidP="00BB0FA5">
            <w:pPr>
              <w:pStyle w:val="ListParagraph"/>
              <w:rPr>
                <w:rFonts w:asciiTheme="minorHAnsi" w:hAnsiTheme="minorHAnsi" w:cstheme="minorHAnsi"/>
                <w:szCs w:val="24"/>
              </w:rPr>
            </w:pPr>
          </w:p>
          <w:p w:rsidR="00A1756F" w:rsidRPr="00A1756F" w:rsidRDefault="00A1756F" w:rsidP="006E49DC">
            <w:pPr>
              <w:pStyle w:val="PlainText"/>
              <w:numPr>
                <w:ilvl w:val="1"/>
                <w:numId w:val="1"/>
              </w:numPr>
              <w:ind w:hanging="720"/>
              <w:rPr>
                <w:rFonts w:asciiTheme="minorHAnsi" w:hAnsiTheme="minorHAnsi" w:cstheme="minorHAnsi"/>
                <w:sz w:val="24"/>
                <w:szCs w:val="24"/>
              </w:rPr>
            </w:pPr>
            <w:r w:rsidRPr="00A1756F">
              <w:rPr>
                <w:rFonts w:asciiTheme="minorHAnsi" w:hAnsiTheme="minorHAnsi" w:cstheme="minorHAnsi"/>
                <w:sz w:val="24"/>
                <w:szCs w:val="24"/>
              </w:rPr>
              <w:t>Police and Crime Commissioners act to ensure that their force is effectively offering protection and access to justice for adults in need of care and support. The police are also statutory members of the SAB.</w:t>
            </w:r>
          </w:p>
          <w:p w:rsidR="00A1756F" w:rsidRPr="00A1756F" w:rsidRDefault="00A1756F" w:rsidP="006E49DC">
            <w:pPr>
              <w:pStyle w:val="PlainText"/>
              <w:ind w:left="720" w:hanging="720"/>
              <w:rPr>
                <w:rFonts w:asciiTheme="minorHAnsi" w:hAnsiTheme="minorHAnsi" w:cstheme="minorHAnsi"/>
                <w:sz w:val="24"/>
                <w:szCs w:val="24"/>
              </w:rPr>
            </w:pPr>
          </w:p>
          <w:p w:rsidR="00A1756F" w:rsidRPr="00A1756F" w:rsidRDefault="00A1756F" w:rsidP="006E49DC">
            <w:pPr>
              <w:pStyle w:val="PlainText"/>
              <w:numPr>
                <w:ilvl w:val="1"/>
                <w:numId w:val="1"/>
              </w:numPr>
              <w:ind w:hanging="720"/>
              <w:rPr>
                <w:rFonts w:asciiTheme="minorHAnsi" w:hAnsiTheme="minorHAnsi" w:cstheme="minorHAnsi"/>
                <w:sz w:val="24"/>
                <w:szCs w:val="24"/>
              </w:rPr>
            </w:pPr>
            <w:r w:rsidRPr="00A1756F">
              <w:rPr>
                <w:rFonts w:asciiTheme="minorHAnsi" w:hAnsiTheme="minorHAnsi" w:cstheme="minorHAnsi"/>
                <w:sz w:val="24"/>
                <w:szCs w:val="24"/>
              </w:rPr>
              <w:t xml:space="preserve">A vulnerable adult at risk may become at risk of abuse because of their needs for care and support (whether or not the local authority is meeting those needs) and is experiencing, or at risk of abuse and neglect. As a result of those needs, they are unable to </w:t>
            </w:r>
            <w:bookmarkStart w:id="0" w:name="_GoBack"/>
            <w:bookmarkEnd w:id="0"/>
            <w:r w:rsidRPr="00A1756F">
              <w:rPr>
                <w:rFonts w:asciiTheme="minorHAnsi" w:hAnsiTheme="minorHAnsi" w:cstheme="minorHAnsi"/>
                <w:sz w:val="24"/>
                <w:szCs w:val="24"/>
              </w:rPr>
              <w:t xml:space="preserve">protect themselves from either the risk </w:t>
            </w:r>
            <w:r w:rsidRPr="00A1756F">
              <w:rPr>
                <w:rFonts w:asciiTheme="minorHAnsi" w:hAnsiTheme="minorHAnsi" w:cstheme="minorHAnsi"/>
                <w:sz w:val="24"/>
                <w:szCs w:val="24"/>
              </w:rPr>
              <w:lastRenderedPageBreak/>
              <w:t>of, or the experience of, abuse and neglect. This may include their ability to communicate or making known their wishes and needs.</w:t>
            </w:r>
          </w:p>
          <w:p w:rsidR="00A1756F" w:rsidRPr="00A1756F" w:rsidRDefault="00A1756F" w:rsidP="006E49DC">
            <w:pPr>
              <w:pStyle w:val="PlainText"/>
              <w:ind w:left="720" w:hanging="720"/>
              <w:rPr>
                <w:rFonts w:asciiTheme="minorHAnsi" w:hAnsiTheme="minorHAnsi" w:cstheme="minorHAnsi"/>
                <w:sz w:val="24"/>
                <w:szCs w:val="24"/>
              </w:rPr>
            </w:pPr>
          </w:p>
          <w:p w:rsidR="00A1756F" w:rsidRPr="00A1756F" w:rsidRDefault="00A1756F" w:rsidP="006E49DC">
            <w:pPr>
              <w:pStyle w:val="PlainText"/>
              <w:numPr>
                <w:ilvl w:val="1"/>
                <w:numId w:val="1"/>
              </w:numPr>
              <w:ind w:hanging="720"/>
              <w:rPr>
                <w:rFonts w:asciiTheme="minorHAnsi" w:hAnsiTheme="minorHAnsi" w:cstheme="minorHAnsi"/>
                <w:sz w:val="24"/>
                <w:szCs w:val="24"/>
              </w:rPr>
            </w:pPr>
            <w:r w:rsidRPr="00A1756F">
              <w:rPr>
                <w:rFonts w:asciiTheme="minorHAnsi" w:hAnsiTheme="minorHAnsi" w:cstheme="minorHAnsi"/>
                <w:sz w:val="24"/>
                <w:szCs w:val="24"/>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(Care Act Statutory Guidance 2016).</w:t>
            </w:r>
          </w:p>
          <w:p w:rsidR="00D41FF6" w:rsidRDefault="00D41FF6" w:rsidP="006E49DC">
            <w:pPr>
              <w:pStyle w:val="PlainText"/>
              <w:rPr>
                <w:rFonts w:asciiTheme="minorHAnsi" w:hAnsiTheme="minorHAnsi" w:cstheme="minorHAnsi"/>
                <w:szCs w:val="24"/>
              </w:rPr>
            </w:pPr>
          </w:p>
          <w:p w:rsidR="001D4BEA" w:rsidRPr="001D4BEA" w:rsidRDefault="001D4BEA" w:rsidP="001D4BEA">
            <w:pPr>
              <w:pStyle w:val="PlainText"/>
              <w:numPr>
                <w:ilvl w:val="1"/>
                <w:numId w:val="1"/>
              </w:numPr>
              <w:ind w:hanging="720"/>
              <w:rPr>
                <w:rFonts w:asciiTheme="minorHAnsi" w:hAnsiTheme="minorHAnsi" w:cstheme="minorHAnsi"/>
                <w:sz w:val="24"/>
                <w:szCs w:val="24"/>
              </w:rPr>
            </w:pPr>
            <w:r w:rsidRPr="004E40A1">
              <w:rPr>
                <w:rFonts w:asciiTheme="minorHAnsi" w:hAnsiTheme="minorHAnsi" w:cstheme="minorHAnsi"/>
                <w:sz w:val="24"/>
                <w:szCs w:val="24"/>
              </w:rPr>
              <w:t>VIVID takes its legal obligations in adult safeguarding seriously and recognises the need to meet its legal obligations to ensure, wherever possible, that a proactive organisational wide approach to safeguarding is adopted.</w:t>
            </w:r>
          </w:p>
          <w:p w:rsidR="001D4BEA" w:rsidRPr="001D4BEA" w:rsidRDefault="001D4BEA" w:rsidP="001D4BEA">
            <w:pPr>
              <w:pStyle w:val="PlainText"/>
              <w:ind w:left="720"/>
              <w:rPr>
                <w:rFonts w:asciiTheme="minorHAnsi" w:hAnsiTheme="minorHAnsi" w:cstheme="minorHAnsi"/>
                <w:sz w:val="24"/>
                <w:szCs w:val="24"/>
              </w:rPr>
            </w:pPr>
          </w:p>
          <w:p w:rsidR="001D4BEA" w:rsidRPr="001D4BEA" w:rsidRDefault="001D4BEA" w:rsidP="001D4BEA">
            <w:pPr>
              <w:pStyle w:val="PlainText"/>
              <w:numPr>
                <w:ilvl w:val="1"/>
                <w:numId w:val="1"/>
              </w:numPr>
              <w:ind w:hanging="720"/>
              <w:rPr>
                <w:rFonts w:asciiTheme="minorHAnsi" w:hAnsiTheme="minorHAnsi" w:cstheme="minorHAnsi"/>
                <w:sz w:val="24"/>
                <w:szCs w:val="24"/>
              </w:rPr>
            </w:pPr>
            <w:r w:rsidRPr="001D4BEA">
              <w:rPr>
                <w:rFonts w:asciiTheme="minorHAnsi" w:hAnsiTheme="minorHAnsi" w:cstheme="minorHAnsi"/>
                <w:sz w:val="24"/>
                <w:szCs w:val="24"/>
              </w:rPr>
              <w:t>Sections 42-47 and 68 of the Care Act defines Safeguarding adults, provides a definition of adults at risk, details the roles and responsibilities of a range of organisations and how they must work together to respond to adult safeguarding concerns. This includes Registered Providers.</w:t>
            </w:r>
          </w:p>
          <w:p w:rsidR="001D4BEA" w:rsidRPr="001D4BEA" w:rsidRDefault="001D4BEA" w:rsidP="001D4BEA">
            <w:pPr>
              <w:pStyle w:val="PlainText"/>
              <w:ind w:left="720"/>
              <w:rPr>
                <w:rFonts w:asciiTheme="minorHAnsi" w:hAnsiTheme="minorHAnsi" w:cstheme="minorHAnsi"/>
                <w:sz w:val="24"/>
                <w:szCs w:val="24"/>
              </w:rPr>
            </w:pPr>
          </w:p>
          <w:p w:rsidR="001D4BEA" w:rsidRPr="001D4BEA" w:rsidRDefault="001D4BEA" w:rsidP="001D4BEA">
            <w:pPr>
              <w:pStyle w:val="PlainText"/>
              <w:numPr>
                <w:ilvl w:val="1"/>
                <w:numId w:val="1"/>
              </w:numPr>
              <w:ind w:hanging="720"/>
              <w:rPr>
                <w:rFonts w:asciiTheme="minorHAnsi" w:hAnsiTheme="minorHAnsi" w:cstheme="minorHAnsi"/>
                <w:sz w:val="24"/>
                <w:szCs w:val="24"/>
              </w:rPr>
            </w:pPr>
            <w:r w:rsidRPr="001D4BEA">
              <w:rPr>
                <w:rFonts w:asciiTheme="minorHAnsi" w:hAnsiTheme="minorHAnsi" w:cstheme="minorHAnsi"/>
                <w:sz w:val="24"/>
                <w:szCs w:val="24"/>
              </w:rPr>
              <w:t>The Act sets out a statutory basis for safeguarding adults and the legal duties that local authorities will have to fulfil in their lead and coordination roles. The supporting Statutory Guidance on adult safeguarding replaces previous ‘No Secrets’ official guidance.</w:t>
            </w:r>
          </w:p>
          <w:p w:rsidR="006E49DC" w:rsidRDefault="006E49DC" w:rsidP="006E49DC">
            <w:pPr>
              <w:pStyle w:val="PlainText"/>
              <w:rPr>
                <w:rFonts w:asciiTheme="minorHAnsi" w:hAnsiTheme="minorHAnsi" w:cstheme="minorHAnsi"/>
                <w:szCs w:val="24"/>
              </w:rPr>
            </w:pPr>
          </w:p>
          <w:p w:rsidR="008A13D8" w:rsidRPr="008A13D8" w:rsidRDefault="008A13D8" w:rsidP="008A13D8">
            <w:pPr>
              <w:pStyle w:val="PlainText"/>
              <w:numPr>
                <w:ilvl w:val="1"/>
                <w:numId w:val="1"/>
              </w:numPr>
              <w:ind w:hanging="720"/>
              <w:rPr>
                <w:rFonts w:asciiTheme="minorHAnsi" w:hAnsiTheme="minorHAnsi" w:cstheme="minorHAnsi"/>
                <w:sz w:val="24"/>
                <w:szCs w:val="24"/>
              </w:rPr>
            </w:pPr>
            <w:r w:rsidRPr="008A13D8">
              <w:rPr>
                <w:rFonts w:asciiTheme="minorHAnsi" w:hAnsiTheme="minorHAnsi" w:cstheme="minorHAnsi"/>
                <w:sz w:val="24"/>
                <w:szCs w:val="24"/>
              </w:rPr>
              <w:t>As a Registered Provider, VIVID are not statutory partners under this act but are obliged to:</w:t>
            </w:r>
          </w:p>
          <w:p w:rsidR="008A13D8" w:rsidRPr="008A13D8" w:rsidRDefault="008A13D8" w:rsidP="008A13D8">
            <w:pPr>
              <w:pStyle w:val="PlainText"/>
              <w:ind w:left="720"/>
              <w:rPr>
                <w:rFonts w:asciiTheme="minorHAnsi" w:hAnsiTheme="minorHAnsi" w:cstheme="minorHAnsi"/>
                <w:sz w:val="24"/>
                <w:szCs w:val="24"/>
              </w:rPr>
            </w:pPr>
          </w:p>
          <w:p w:rsidR="008A13D8"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attend and provide information for Local Safeguarding Adults Boards if necessary (although not a statutory requirement). Housing providers will also be asked to participate in relevant Safeguarding Adult Reviews;</w:t>
            </w:r>
          </w:p>
          <w:p w:rsidR="008A13D8"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co-operate with local authorities in enquiries of suspected adult safeguarding concerns - these may result in VIVID acting to protect the adult from any actual or risk of abuse or neglect as part of a safeguarding plan;</w:t>
            </w:r>
          </w:p>
          <w:p w:rsidR="008A13D8"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have a safeguarding policy and procedure;</w:t>
            </w:r>
          </w:p>
          <w:p w:rsidR="008A13D8"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keep clear and accurate records of adult safeguarding allegations, responses and actions, then share these with appropriate organisations when in the best interest of the vulnerable adult;</w:t>
            </w:r>
          </w:p>
          <w:p w:rsidR="008A13D8"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have safe recruitment practices and training relevant to safeguarding</w:t>
            </w:r>
            <w:r>
              <w:rPr>
                <w:rFonts w:asciiTheme="minorHAnsi" w:hAnsiTheme="minorHAnsi"/>
                <w:sz w:val="24"/>
                <w:szCs w:val="24"/>
              </w:rPr>
              <w:t>;</w:t>
            </w:r>
          </w:p>
          <w:p w:rsidR="001D4BEA" w:rsidRPr="008A13D8" w:rsidRDefault="008A13D8" w:rsidP="008A13D8">
            <w:pPr>
              <w:pStyle w:val="PlainText"/>
              <w:numPr>
                <w:ilvl w:val="0"/>
                <w:numId w:val="9"/>
              </w:numPr>
              <w:ind w:left="1156" w:hanging="425"/>
              <w:rPr>
                <w:rFonts w:asciiTheme="minorHAnsi" w:hAnsiTheme="minorHAnsi"/>
                <w:sz w:val="24"/>
                <w:szCs w:val="24"/>
              </w:rPr>
            </w:pPr>
            <w:r w:rsidRPr="008A13D8">
              <w:rPr>
                <w:rFonts w:asciiTheme="minorHAnsi" w:hAnsiTheme="minorHAnsi"/>
                <w:sz w:val="24"/>
                <w:szCs w:val="24"/>
              </w:rPr>
              <w:t>have a safeguarding lead for the organisation</w:t>
            </w:r>
          </w:p>
          <w:p w:rsidR="00F643AF" w:rsidRPr="004E40A1" w:rsidRDefault="00F643AF" w:rsidP="0005307A">
            <w:pPr>
              <w:pStyle w:val="PlainText"/>
              <w:rPr>
                <w:rFonts w:asciiTheme="minorHAnsi" w:hAnsiTheme="minorHAnsi" w:cstheme="minorHAnsi"/>
                <w:sz w:val="24"/>
                <w:szCs w:val="24"/>
              </w:rPr>
            </w:pPr>
          </w:p>
        </w:tc>
      </w:tr>
      <w:tr w:rsidR="003E33E0" w:rsidTr="00EA770F">
        <w:tc>
          <w:tcPr>
            <w:tcW w:w="10632" w:type="dxa"/>
            <w:gridSpan w:val="4"/>
            <w:shd w:val="clear" w:color="auto" w:fill="333376"/>
          </w:tcPr>
          <w:p w:rsidR="003E33E0" w:rsidRPr="00BF5FD6" w:rsidRDefault="004E40A1" w:rsidP="007F4C13">
            <w:pPr>
              <w:pStyle w:val="PlainText"/>
              <w:numPr>
                <w:ilvl w:val="0"/>
                <w:numId w:val="1"/>
              </w:numPr>
              <w:rPr>
                <w:rFonts w:asciiTheme="minorHAnsi" w:hAnsiTheme="minorHAnsi"/>
                <w:b/>
                <w:color w:val="FFFFFF" w:themeColor="background1"/>
                <w:sz w:val="24"/>
                <w:szCs w:val="24"/>
              </w:rPr>
            </w:pPr>
            <w:r>
              <w:rPr>
                <w:rFonts w:asciiTheme="minorHAnsi" w:hAnsiTheme="minorHAnsi"/>
                <w:b/>
                <w:color w:val="FFFFFF" w:themeColor="background1"/>
                <w:sz w:val="24"/>
                <w:szCs w:val="24"/>
              </w:rPr>
              <w:lastRenderedPageBreak/>
              <w:t>Responsibilities</w:t>
            </w:r>
          </w:p>
        </w:tc>
      </w:tr>
      <w:tr w:rsidR="003E33E0" w:rsidTr="00EA770F">
        <w:tc>
          <w:tcPr>
            <w:tcW w:w="10632" w:type="dxa"/>
            <w:gridSpan w:val="4"/>
            <w:shd w:val="clear" w:color="auto" w:fill="FFFFFF" w:themeFill="background1"/>
          </w:tcPr>
          <w:p w:rsidR="00795FDB" w:rsidRPr="00A16304" w:rsidRDefault="00795FDB" w:rsidP="008E1B52">
            <w:pPr>
              <w:pStyle w:val="PlainText"/>
              <w:numPr>
                <w:ilvl w:val="1"/>
                <w:numId w:val="1"/>
              </w:numPr>
              <w:ind w:hanging="698"/>
              <w:rPr>
                <w:rFonts w:asciiTheme="minorHAnsi" w:hAnsiTheme="minorHAnsi" w:cstheme="minorHAnsi"/>
                <w:sz w:val="24"/>
                <w:szCs w:val="24"/>
              </w:rPr>
            </w:pPr>
            <w:r w:rsidRPr="00330B4E">
              <w:rPr>
                <w:rFonts w:asciiTheme="minorHAnsi" w:hAnsiTheme="minorHAnsi" w:cstheme="minorHAnsi"/>
                <w:sz w:val="24"/>
                <w:szCs w:val="24"/>
              </w:rPr>
              <w:t>V</w:t>
            </w:r>
            <w:r>
              <w:rPr>
                <w:rFonts w:asciiTheme="minorHAnsi" w:hAnsiTheme="minorHAnsi" w:cstheme="minorHAnsi"/>
                <w:sz w:val="24"/>
                <w:szCs w:val="24"/>
              </w:rPr>
              <w:t>IVID</w:t>
            </w:r>
            <w:r w:rsidRPr="00710FE4">
              <w:rPr>
                <w:rFonts w:asciiTheme="minorHAnsi" w:hAnsiTheme="minorHAnsi" w:cstheme="minorHAnsi"/>
                <w:sz w:val="24"/>
                <w:szCs w:val="24"/>
              </w:rPr>
              <w:t xml:space="preserve"> will aim to protect and maintain customers’ safety and wellbeing through their approach to safeguarding vulnerable adults at risk.  VIVID will achieve this by working with partners to apply </w:t>
            </w:r>
            <w:r w:rsidR="00710FE4" w:rsidRPr="00710FE4">
              <w:rPr>
                <w:rFonts w:asciiTheme="minorHAnsi" w:hAnsiTheme="minorHAnsi" w:cstheme="minorHAnsi"/>
                <w:sz w:val="24"/>
                <w:szCs w:val="24"/>
              </w:rPr>
              <w:t>its</w:t>
            </w:r>
            <w:r w:rsidRPr="00710FE4">
              <w:rPr>
                <w:rFonts w:asciiTheme="minorHAnsi" w:hAnsiTheme="minorHAnsi" w:cstheme="minorHAnsi"/>
                <w:sz w:val="24"/>
                <w:szCs w:val="24"/>
              </w:rPr>
              <w:t xml:space="preserve"> policy standards to the six principles as defined in the Care Act 2014 Statutory Guidance (empowerment, prevention, proportionality, protection, partnership and accountability) which underpin safeguarding work</w:t>
            </w:r>
            <w:r w:rsidR="00710FE4">
              <w:rPr>
                <w:rFonts w:asciiTheme="minorHAnsi" w:hAnsiTheme="minorHAnsi" w:cstheme="minorHAnsi"/>
                <w:sz w:val="24"/>
                <w:szCs w:val="24"/>
              </w:rPr>
              <w:t>.</w:t>
            </w:r>
          </w:p>
          <w:p w:rsidR="00795FDB" w:rsidRPr="004E40A1" w:rsidRDefault="00795FDB" w:rsidP="006B10C1">
            <w:pPr>
              <w:pStyle w:val="PlainText"/>
              <w:numPr>
                <w:ilvl w:val="1"/>
                <w:numId w:val="1"/>
              </w:numPr>
              <w:ind w:hanging="698"/>
              <w:rPr>
                <w:rFonts w:asciiTheme="minorHAnsi" w:hAnsiTheme="minorHAnsi" w:cstheme="minorHAnsi"/>
                <w:sz w:val="24"/>
                <w:szCs w:val="24"/>
              </w:rPr>
            </w:pPr>
            <w:r w:rsidRPr="004E40A1">
              <w:rPr>
                <w:rFonts w:asciiTheme="minorHAnsi" w:hAnsiTheme="minorHAnsi" w:cstheme="minorHAnsi"/>
                <w:sz w:val="24"/>
                <w:szCs w:val="24"/>
              </w:rPr>
              <w:t xml:space="preserve">In undertaking its role to report and manage adult safeguarding, VIVID will: </w:t>
            </w:r>
          </w:p>
          <w:p w:rsidR="00AA7272" w:rsidRDefault="00AA7272" w:rsidP="00AA7272">
            <w:pPr>
              <w:pStyle w:val="PlainText"/>
              <w:ind w:left="1156"/>
              <w:rPr>
                <w:rFonts w:asciiTheme="minorHAnsi" w:hAnsiTheme="minorHAnsi"/>
                <w:sz w:val="24"/>
                <w:szCs w:val="24"/>
              </w:rPr>
            </w:pP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Ensure employees are aware of this policy and relevant procedures</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Ensure employees are aware of the signs and indicators of abuse</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In the course of providing services to adults, identify abuse where it is reasonable to do so</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Alert the appropriate agency where there is an adult safeguarding issue</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lastRenderedPageBreak/>
              <w:t>Keep records of safeguarding concerns and appropriately supervise staf</w:t>
            </w:r>
            <w:r w:rsidR="00534093">
              <w:rPr>
                <w:rFonts w:asciiTheme="minorHAnsi" w:hAnsiTheme="minorHAnsi"/>
                <w:sz w:val="24"/>
                <w:szCs w:val="24"/>
              </w:rPr>
              <w:t>f;</w:t>
            </w:r>
            <w:r w:rsidRPr="00AA7272">
              <w:rPr>
                <w:rFonts w:asciiTheme="minorHAnsi" w:hAnsiTheme="minorHAnsi"/>
                <w:sz w:val="24"/>
                <w:szCs w:val="24"/>
              </w:rPr>
              <w:t xml:space="preserve"> </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Share information with other organisations in line with the Data Protection Act and General Data Protection Regulation using agreed protocols</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Recruit staff appropriately</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Review safeguarding cases and learn from these reviews to ensure that safeguarding is</w:t>
            </w:r>
            <w:r w:rsidR="00AA7272">
              <w:rPr>
                <w:rFonts w:asciiTheme="minorHAnsi" w:hAnsiTheme="minorHAnsi"/>
                <w:sz w:val="24"/>
                <w:szCs w:val="24"/>
              </w:rPr>
              <w:t xml:space="preserve"> </w:t>
            </w:r>
            <w:r w:rsidRPr="00AA7272">
              <w:rPr>
                <w:rFonts w:asciiTheme="minorHAnsi" w:hAnsiTheme="minorHAnsi"/>
                <w:sz w:val="24"/>
                <w:szCs w:val="24"/>
              </w:rPr>
              <w:t>managed within a culture of continuous improvement</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Put in place performance measures</w:t>
            </w:r>
            <w:r w:rsidR="00534093">
              <w:rPr>
                <w:rFonts w:asciiTheme="minorHAnsi" w:hAnsiTheme="minorHAnsi"/>
                <w:sz w:val="24"/>
                <w:szCs w:val="24"/>
              </w:rPr>
              <w:t>;</w:t>
            </w:r>
          </w:p>
          <w:p w:rsidR="00795FDB" w:rsidRPr="00AA7272" w:rsidRDefault="00795FDB" w:rsidP="00A16304">
            <w:pPr>
              <w:pStyle w:val="PlainText"/>
              <w:numPr>
                <w:ilvl w:val="0"/>
                <w:numId w:val="9"/>
              </w:numPr>
              <w:ind w:left="1156" w:hanging="425"/>
              <w:rPr>
                <w:rFonts w:asciiTheme="minorHAnsi" w:hAnsiTheme="minorHAnsi"/>
                <w:sz w:val="24"/>
                <w:szCs w:val="24"/>
              </w:rPr>
            </w:pPr>
            <w:r w:rsidRPr="00AA7272">
              <w:rPr>
                <w:rFonts w:asciiTheme="minorHAnsi" w:hAnsiTheme="minorHAnsi"/>
                <w:sz w:val="24"/>
                <w:szCs w:val="24"/>
              </w:rPr>
              <w:t>Raise awareness of safeguarding with customers</w:t>
            </w:r>
          </w:p>
          <w:p w:rsidR="00795FDB" w:rsidRDefault="00795FDB" w:rsidP="00795FDB">
            <w:pPr>
              <w:pStyle w:val="PlainText"/>
              <w:ind w:left="720"/>
              <w:rPr>
                <w:sz w:val="24"/>
                <w:szCs w:val="24"/>
              </w:rPr>
            </w:pPr>
          </w:p>
          <w:p w:rsidR="00795FDB" w:rsidRPr="005143CC" w:rsidRDefault="00795FDB" w:rsidP="006B10C1">
            <w:pPr>
              <w:pStyle w:val="PlainText"/>
              <w:numPr>
                <w:ilvl w:val="1"/>
                <w:numId w:val="1"/>
              </w:numPr>
              <w:ind w:hanging="698"/>
              <w:rPr>
                <w:rFonts w:asciiTheme="minorHAnsi" w:hAnsiTheme="minorHAnsi" w:cstheme="minorHAnsi"/>
                <w:sz w:val="24"/>
                <w:szCs w:val="24"/>
              </w:rPr>
            </w:pPr>
            <w:r w:rsidRPr="005143CC">
              <w:rPr>
                <w:rFonts w:asciiTheme="minorHAnsi" w:hAnsiTheme="minorHAnsi" w:cstheme="minorHAnsi"/>
                <w:sz w:val="24"/>
                <w:szCs w:val="24"/>
              </w:rPr>
              <w:t xml:space="preserve">Whilst safeguarding responsibilities sit with all staff, the responsibility structure at VIVID is as follows: </w:t>
            </w:r>
          </w:p>
          <w:p w:rsidR="00795FDB" w:rsidRDefault="00795FDB" w:rsidP="00795FDB">
            <w:pPr>
              <w:pStyle w:val="PlainText"/>
              <w:ind w:left="720"/>
              <w:rPr>
                <w:sz w:val="24"/>
                <w:szCs w:val="24"/>
              </w:rPr>
            </w:pPr>
          </w:p>
          <w:p w:rsidR="00795FDB" w:rsidRPr="006B10C1" w:rsidRDefault="00795FDB" w:rsidP="006B10C1">
            <w:pPr>
              <w:pStyle w:val="PlainText"/>
              <w:numPr>
                <w:ilvl w:val="0"/>
                <w:numId w:val="9"/>
              </w:numPr>
              <w:ind w:left="1156" w:hanging="425"/>
              <w:rPr>
                <w:rFonts w:asciiTheme="minorHAnsi" w:hAnsiTheme="minorHAnsi"/>
                <w:sz w:val="24"/>
                <w:szCs w:val="24"/>
              </w:rPr>
            </w:pPr>
            <w:r w:rsidRPr="006B10C1">
              <w:rPr>
                <w:rFonts w:asciiTheme="minorHAnsi" w:hAnsiTheme="minorHAnsi"/>
                <w:sz w:val="24"/>
                <w:szCs w:val="24"/>
              </w:rPr>
              <w:t xml:space="preserve">VIVID’s Board has duties in the scrutiny and oversight of safeguarding matters. The Board has designated the Head of Neighbourhoods as the lead on safeguarding at VIVID. </w:t>
            </w:r>
          </w:p>
          <w:p w:rsidR="00795FDB" w:rsidRPr="006B10C1" w:rsidRDefault="00795FDB" w:rsidP="006B10C1">
            <w:pPr>
              <w:pStyle w:val="PlainText"/>
              <w:numPr>
                <w:ilvl w:val="0"/>
                <w:numId w:val="9"/>
              </w:numPr>
              <w:ind w:left="1156" w:hanging="425"/>
              <w:rPr>
                <w:rFonts w:asciiTheme="minorHAnsi" w:hAnsiTheme="minorHAnsi"/>
                <w:sz w:val="24"/>
                <w:szCs w:val="24"/>
              </w:rPr>
            </w:pPr>
            <w:r w:rsidRPr="006B10C1">
              <w:rPr>
                <w:rFonts w:asciiTheme="minorHAnsi" w:hAnsiTheme="minorHAnsi"/>
                <w:sz w:val="24"/>
                <w:szCs w:val="24"/>
              </w:rPr>
              <w:t xml:space="preserve">The Head of Neighbourhoods chairs a Safeguarding Group that meets quarterly and is made up of cross departmental managers/leads. The Group’s responsibility includes ensuring that policies and procedures and infrastructure are fit for purpose and followed and reviewing a log of incidents, good practice and ensure lessons are learnt. </w:t>
            </w:r>
          </w:p>
          <w:p w:rsidR="00795FDB" w:rsidRPr="006B10C1" w:rsidRDefault="00795FDB" w:rsidP="006B10C1">
            <w:pPr>
              <w:pStyle w:val="PlainText"/>
              <w:numPr>
                <w:ilvl w:val="0"/>
                <w:numId w:val="9"/>
              </w:numPr>
              <w:ind w:left="1156" w:hanging="425"/>
              <w:rPr>
                <w:rFonts w:asciiTheme="minorHAnsi" w:hAnsiTheme="minorHAnsi"/>
                <w:sz w:val="24"/>
                <w:szCs w:val="24"/>
              </w:rPr>
            </w:pPr>
            <w:r w:rsidRPr="006B10C1">
              <w:rPr>
                <w:rFonts w:asciiTheme="minorHAnsi" w:hAnsiTheme="minorHAnsi"/>
                <w:sz w:val="24"/>
                <w:szCs w:val="24"/>
              </w:rPr>
              <w:t>All departmental managers are responsible for ensuring that safeguarding matters are reported to the Head of Neighbourhoods and that safeguarding is effectively managed within their area of responsibility. VIVID will ensure that the safeguarding group members are clear about their safeguarding responsibilities and their role in promoting the welfare of vulnerable adult.</w:t>
            </w:r>
          </w:p>
          <w:p w:rsidR="00795FDB" w:rsidRPr="006B10C1" w:rsidRDefault="00795FDB" w:rsidP="006B10C1">
            <w:pPr>
              <w:pStyle w:val="PlainText"/>
              <w:numPr>
                <w:ilvl w:val="0"/>
                <w:numId w:val="9"/>
              </w:numPr>
              <w:ind w:left="1156" w:hanging="425"/>
              <w:rPr>
                <w:rFonts w:asciiTheme="minorHAnsi" w:hAnsiTheme="minorHAnsi"/>
                <w:sz w:val="24"/>
                <w:szCs w:val="24"/>
              </w:rPr>
            </w:pPr>
            <w:r w:rsidRPr="006B10C1">
              <w:rPr>
                <w:rFonts w:asciiTheme="minorHAnsi" w:hAnsiTheme="minorHAnsi"/>
                <w:sz w:val="24"/>
                <w:szCs w:val="24"/>
              </w:rPr>
              <w:t>Where there is a case involving death or serious harm of a service user or vulnerable resident, a serious case review will be conducted to identify whether there were any failings on our part, and if so, establish what lessons could be learnt and any actions to rectify and failures.  In these instances, the Board shall be informed and kept updated with regards to the outcomes of any reviews that take place. The safeguarding lead will report to the Board on an annual basis to highlight the general activities of the group in that year and highlight any concerns as and when appropriate.</w:t>
            </w:r>
          </w:p>
          <w:p w:rsidR="00795FDB" w:rsidRPr="0040747C" w:rsidRDefault="00795FDB" w:rsidP="00795FDB">
            <w:pPr>
              <w:pStyle w:val="PlainText"/>
              <w:ind w:left="731"/>
              <w:rPr>
                <w:rFonts w:asciiTheme="minorHAnsi" w:hAnsiTheme="minorHAnsi" w:cstheme="minorHAnsi"/>
                <w:sz w:val="24"/>
                <w:szCs w:val="24"/>
              </w:rPr>
            </w:pPr>
          </w:p>
          <w:p w:rsidR="00D03D2F" w:rsidRPr="0040747C" w:rsidRDefault="005361AD" w:rsidP="006B10C1">
            <w:pPr>
              <w:pStyle w:val="PlainText"/>
              <w:tabs>
                <w:tab w:val="left" w:pos="735"/>
              </w:tabs>
              <w:rPr>
                <w:b/>
                <w:sz w:val="24"/>
                <w:szCs w:val="24"/>
              </w:rPr>
            </w:pPr>
            <w:r w:rsidRPr="0040747C">
              <w:rPr>
                <w:b/>
                <w:sz w:val="24"/>
                <w:szCs w:val="24"/>
              </w:rPr>
              <w:t>4.</w:t>
            </w:r>
            <w:r w:rsidR="006B10C1" w:rsidRPr="0040747C">
              <w:rPr>
                <w:b/>
                <w:sz w:val="24"/>
                <w:szCs w:val="24"/>
              </w:rPr>
              <w:t>4</w:t>
            </w:r>
            <w:r w:rsidRPr="0040747C">
              <w:rPr>
                <w:b/>
                <w:sz w:val="24"/>
                <w:szCs w:val="24"/>
              </w:rPr>
              <w:t xml:space="preserve">       </w:t>
            </w:r>
            <w:r w:rsidR="00E96F5D" w:rsidRPr="0040747C">
              <w:rPr>
                <w:b/>
                <w:sz w:val="24"/>
                <w:szCs w:val="24"/>
              </w:rPr>
              <w:t>Strategic and Operational Lead</w:t>
            </w:r>
          </w:p>
          <w:p w:rsidR="00D03D2F" w:rsidRPr="00D03D2F" w:rsidRDefault="00D03D2F" w:rsidP="00D03D2F">
            <w:pPr>
              <w:pStyle w:val="PlainText"/>
              <w:ind w:left="1298" w:hanging="425"/>
              <w:rPr>
                <w:b/>
                <w:sz w:val="24"/>
                <w:szCs w:val="24"/>
              </w:rPr>
            </w:pPr>
          </w:p>
          <w:p w:rsidR="00D03D2F" w:rsidRPr="005361AD" w:rsidRDefault="00E96F5D" w:rsidP="005361AD">
            <w:pPr>
              <w:pStyle w:val="PlainText"/>
              <w:ind w:left="720"/>
              <w:rPr>
                <w:rFonts w:asciiTheme="minorHAnsi" w:hAnsiTheme="minorHAnsi" w:cstheme="minorHAnsi"/>
                <w:sz w:val="24"/>
                <w:szCs w:val="24"/>
              </w:rPr>
            </w:pPr>
            <w:r w:rsidRPr="005361AD">
              <w:rPr>
                <w:rFonts w:asciiTheme="minorHAnsi" w:hAnsiTheme="minorHAnsi" w:cstheme="minorHAnsi"/>
                <w:sz w:val="24"/>
                <w:szCs w:val="24"/>
              </w:rPr>
              <w:t>The Head of</w:t>
            </w:r>
            <w:r w:rsidR="00287893">
              <w:rPr>
                <w:rFonts w:asciiTheme="minorHAnsi" w:hAnsiTheme="minorHAnsi" w:cstheme="minorHAnsi"/>
                <w:sz w:val="24"/>
                <w:szCs w:val="24"/>
              </w:rPr>
              <w:t xml:space="preserve"> Neighbourhoods</w:t>
            </w:r>
            <w:r w:rsidRPr="005361AD">
              <w:rPr>
                <w:rFonts w:asciiTheme="minorHAnsi" w:hAnsiTheme="minorHAnsi" w:cstheme="minorHAnsi"/>
                <w:sz w:val="24"/>
                <w:szCs w:val="24"/>
              </w:rPr>
              <w:t xml:space="preserve"> is </w:t>
            </w:r>
            <w:r w:rsidR="00D03D2F" w:rsidRPr="005361AD">
              <w:rPr>
                <w:rFonts w:asciiTheme="minorHAnsi" w:hAnsiTheme="minorHAnsi" w:cstheme="minorHAnsi"/>
                <w:sz w:val="24"/>
                <w:szCs w:val="24"/>
              </w:rPr>
              <w:t>VIVID’s</w:t>
            </w:r>
            <w:r w:rsidRPr="005361AD">
              <w:rPr>
                <w:rFonts w:asciiTheme="minorHAnsi" w:hAnsiTheme="minorHAnsi" w:cstheme="minorHAnsi"/>
                <w:sz w:val="24"/>
                <w:szCs w:val="24"/>
              </w:rPr>
              <w:t xml:space="preserve"> strategic and operational adult</w:t>
            </w:r>
            <w:r w:rsidR="00276659" w:rsidRPr="005361AD">
              <w:rPr>
                <w:rFonts w:asciiTheme="minorHAnsi" w:hAnsiTheme="minorHAnsi" w:cstheme="minorHAnsi"/>
                <w:sz w:val="24"/>
                <w:szCs w:val="24"/>
              </w:rPr>
              <w:t xml:space="preserve"> </w:t>
            </w:r>
            <w:r w:rsidRPr="005361AD">
              <w:rPr>
                <w:rFonts w:asciiTheme="minorHAnsi" w:hAnsiTheme="minorHAnsi" w:cstheme="minorHAnsi"/>
                <w:sz w:val="24"/>
                <w:szCs w:val="24"/>
              </w:rPr>
              <w:t>safeguarding lead.</w:t>
            </w:r>
          </w:p>
          <w:p w:rsidR="00F12EB2" w:rsidRPr="005361AD" w:rsidRDefault="00F12EB2" w:rsidP="005361AD">
            <w:pPr>
              <w:pStyle w:val="PlainText"/>
              <w:ind w:left="720"/>
              <w:rPr>
                <w:rFonts w:asciiTheme="minorHAnsi" w:hAnsiTheme="minorHAnsi" w:cstheme="minorHAnsi"/>
                <w:sz w:val="24"/>
                <w:szCs w:val="24"/>
              </w:rPr>
            </w:pPr>
          </w:p>
          <w:p w:rsidR="00D03D2F" w:rsidRPr="005361AD" w:rsidRDefault="00E96F5D" w:rsidP="005361AD">
            <w:pPr>
              <w:pStyle w:val="PlainText"/>
              <w:ind w:left="720"/>
              <w:rPr>
                <w:rFonts w:asciiTheme="minorHAnsi" w:hAnsiTheme="minorHAnsi" w:cstheme="minorHAnsi"/>
                <w:sz w:val="24"/>
                <w:szCs w:val="24"/>
              </w:rPr>
            </w:pPr>
            <w:r w:rsidRPr="005361AD">
              <w:rPr>
                <w:rFonts w:asciiTheme="minorHAnsi" w:hAnsiTheme="minorHAnsi" w:cstheme="minorHAnsi"/>
                <w:sz w:val="24"/>
                <w:szCs w:val="24"/>
              </w:rPr>
              <w:t xml:space="preserve">The role of the strategic and operational lead is to: </w:t>
            </w:r>
          </w:p>
          <w:p w:rsidR="00276659" w:rsidRDefault="00276659" w:rsidP="00D03D2F">
            <w:pPr>
              <w:pStyle w:val="PlainText"/>
              <w:ind w:left="1298" w:hanging="425"/>
              <w:rPr>
                <w:sz w:val="24"/>
                <w:szCs w:val="24"/>
              </w:rPr>
            </w:pP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Ensure that any changes to legislation or good practice lead to corresponding policy and procedure updates</w:t>
            </w:r>
            <w:r w:rsidR="000059B2" w:rsidRPr="005361AD">
              <w:rPr>
                <w:rFonts w:asciiTheme="minorHAnsi" w:hAnsiTheme="minorHAnsi"/>
                <w:sz w:val="24"/>
                <w:szCs w:val="24"/>
              </w:rPr>
              <w:t>;</w:t>
            </w:r>
          </w:p>
          <w:p w:rsidR="00276659"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 xml:space="preserve">Ensure that </w:t>
            </w:r>
            <w:r w:rsidR="00276659" w:rsidRPr="005361AD">
              <w:rPr>
                <w:rFonts w:asciiTheme="minorHAnsi" w:hAnsiTheme="minorHAnsi"/>
                <w:sz w:val="24"/>
                <w:szCs w:val="24"/>
              </w:rPr>
              <w:t>VIVID</w:t>
            </w:r>
            <w:r w:rsidRPr="005361AD">
              <w:rPr>
                <w:rFonts w:asciiTheme="minorHAnsi" w:hAnsiTheme="minorHAnsi"/>
                <w:sz w:val="24"/>
                <w:szCs w:val="24"/>
              </w:rPr>
              <w:t xml:space="preserve"> provides appropriate resource each year to adequately train and supervise staff managing and/or reporting safeguarding concerns</w:t>
            </w:r>
            <w:r w:rsidR="000059B2" w:rsidRPr="005361AD">
              <w:rPr>
                <w:rFonts w:asciiTheme="minorHAnsi" w:hAnsiTheme="minorHAnsi"/>
                <w:sz w:val="24"/>
                <w:szCs w:val="24"/>
              </w:rPr>
              <w:t>;</w:t>
            </w:r>
          </w:p>
          <w:p w:rsidR="002943DE" w:rsidRPr="005361AD" w:rsidRDefault="002943DE" w:rsidP="005361AD">
            <w:pPr>
              <w:pStyle w:val="PlainText"/>
              <w:numPr>
                <w:ilvl w:val="0"/>
                <w:numId w:val="9"/>
              </w:numPr>
              <w:ind w:left="1156" w:hanging="425"/>
              <w:rPr>
                <w:rFonts w:asciiTheme="minorHAnsi" w:hAnsiTheme="minorHAnsi"/>
                <w:sz w:val="24"/>
                <w:szCs w:val="24"/>
              </w:rPr>
            </w:pPr>
            <w:r>
              <w:rPr>
                <w:rFonts w:asciiTheme="minorHAnsi" w:hAnsiTheme="minorHAnsi"/>
                <w:sz w:val="24"/>
                <w:szCs w:val="24"/>
              </w:rPr>
              <w:t xml:space="preserve">ensure that VIVID refer to and where appropriate use, the tools provided by HSAB including the Multi Agency Risk Management Framework (MARMF) and Family Approach Protocol to ensure better outcomes for our customers </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Notify the Board Lead in the event of a serious case review and report to the Board on an annual basis</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Report to the Audit and Risk Committee on a regular basis</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Review the adult safeguarding policy on an annual basis and ensure that other policies have regard to adult safeguarding as appropriate</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lastRenderedPageBreak/>
              <w:t xml:space="preserve">Work with Learning and Development to ensure that processes are in place to ensure staff training is undertaken for new staff within 12 weeks of their start date and refreshed every two years or earlier if there are significant changes to legislation or good practice which result in changes to </w:t>
            </w:r>
            <w:r w:rsidR="00276659" w:rsidRPr="005361AD">
              <w:rPr>
                <w:rFonts w:asciiTheme="minorHAnsi" w:hAnsiTheme="minorHAnsi"/>
                <w:sz w:val="24"/>
                <w:szCs w:val="24"/>
              </w:rPr>
              <w:t>VIVID’s</w:t>
            </w:r>
            <w:r w:rsidRPr="005361AD">
              <w:rPr>
                <w:rFonts w:asciiTheme="minorHAnsi" w:hAnsiTheme="minorHAnsi"/>
                <w:sz w:val="24"/>
                <w:szCs w:val="24"/>
              </w:rPr>
              <w:t xml:space="preserve"> policy and procedures</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Review the content of the training to ensure that it is fit for purpose and delivered appropriately having regard for value for money</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Lead internal quarterly review meetings and maintain records</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Report to the Executive Leadership team on at least a quarterly basis in relation to the number of safeguarding cases and any issues of note</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Ensure that systems are in place to accurately and appropriately record and monitor safeguarding cases</w:t>
            </w:r>
            <w:r w:rsidR="000059B2" w:rsidRPr="005361AD">
              <w:rPr>
                <w:rFonts w:asciiTheme="minorHAnsi" w:hAnsiTheme="minorHAnsi"/>
                <w:sz w:val="24"/>
                <w:szCs w:val="24"/>
              </w:rPr>
              <w:t>;</w:t>
            </w:r>
          </w:p>
          <w:p w:rsidR="00276659"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Set objectives in relation to adult safeguarding</w:t>
            </w:r>
            <w:r w:rsidR="000059B2" w:rsidRPr="005361AD">
              <w:rPr>
                <w:rFonts w:asciiTheme="minorHAnsi" w:hAnsiTheme="minorHAnsi"/>
                <w:sz w:val="24"/>
                <w:szCs w:val="24"/>
              </w:rPr>
              <w:t>;</w:t>
            </w:r>
          </w:p>
          <w:p w:rsidR="000059B2"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 xml:space="preserve">Measure </w:t>
            </w:r>
            <w:r w:rsidR="00276659" w:rsidRPr="005361AD">
              <w:rPr>
                <w:rFonts w:asciiTheme="minorHAnsi" w:hAnsiTheme="minorHAnsi"/>
                <w:sz w:val="24"/>
                <w:szCs w:val="24"/>
              </w:rPr>
              <w:t>VIVID’s</w:t>
            </w:r>
            <w:r w:rsidRPr="005361AD">
              <w:rPr>
                <w:rFonts w:asciiTheme="minorHAnsi" w:hAnsiTheme="minorHAnsi"/>
                <w:sz w:val="24"/>
                <w:szCs w:val="24"/>
              </w:rPr>
              <w:t xml:space="preserve"> performance in relation to adult safeguarding</w:t>
            </w:r>
            <w:r w:rsidR="000059B2" w:rsidRPr="005361AD">
              <w:rPr>
                <w:rFonts w:asciiTheme="minorHAnsi" w:hAnsiTheme="minorHAnsi"/>
                <w:sz w:val="24"/>
                <w:szCs w:val="24"/>
              </w:rPr>
              <w:t>;</w:t>
            </w:r>
          </w:p>
          <w:p w:rsidR="000059B2"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Promote awareness and understanding of safeguarding within the organisation</w:t>
            </w:r>
            <w:r w:rsidR="000059B2" w:rsidRPr="005361AD">
              <w:rPr>
                <w:rFonts w:asciiTheme="minorHAnsi" w:hAnsiTheme="minorHAnsi"/>
                <w:sz w:val="24"/>
                <w:szCs w:val="24"/>
              </w:rPr>
              <w:t>;</w:t>
            </w:r>
          </w:p>
          <w:p w:rsidR="00E96F5D" w:rsidRPr="005361AD" w:rsidRDefault="00E96F5D"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Work with external organisations as appropriate in relation to adult safeguarding</w:t>
            </w:r>
          </w:p>
          <w:p w:rsidR="005361AD" w:rsidRDefault="005361AD" w:rsidP="005361AD">
            <w:pPr>
              <w:pStyle w:val="PlainText"/>
              <w:rPr>
                <w:rFonts w:asciiTheme="minorHAnsi" w:hAnsiTheme="minorHAnsi"/>
                <w:b/>
                <w:sz w:val="24"/>
                <w:szCs w:val="24"/>
              </w:rPr>
            </w:pPr>
          </w:p>
          <w:p w:rsidR="00276659" w:rsidRPr="0040747C" w:rsidRDefault="005361AD" w:rsidP="005361AD">
            <w:pPr>
              <w:pStyle w:val="PlainText"/>
              <w:tabs>
                <w:tab w:val="left" w:pos="585"/>
              </w:tabs>
              <w:rPr>
                <w:b/>
                <w:sz w:val="24"/>
                <w:szCs w:val="24"/>
              </w:rPr>
            </w:pPr>
            <w:r w:rsidRPr="0040747C">
              <w:rPr>
                <w:b/>
                <w:sz w:val="24"/>
                <w:szCs w:val="24"/>
              </w:rPr>
              <w:t>4.</w:t>
            </w:r>
            <w:r w:rsidR="006B10C1" w:rsidRPr="0040747C">
              <w:rPr>
                <w:b/>
                <w:sz w:val="24"/>
                <w:szCs w:val="24"/>
              </w:rPr>
              <w:t>5</w:t>
            </w:r>
            <w:r w:rsidRPr="0040747C">
              <w:rPr>
                <w:b/>
                <w:sz w:val="24"/>
                <w:szCs w:val="24"/>
              </w:rPr>
              <w:t xml:space="preserve">       </w:t>
            </w:r>
            <w:r w:rsidR="00276659" w:rsidRPr="0040747C">
              <w:rPr>
                <w:b/>
                <w:sz w:val="24"/>
                <w:szCs w:val="24"/>
              </w:rPr>
              <w:t xml:space="preserve">Operational Deputies </w:t>
            </w:r>
          </w:p>
          <w:p w:rsidR="00276659" w:rsidRPr="0040747C" w:rsidRDefault="00276659" w:rsidP="00276659">
            <w:pPr>
              <w:pStyle w:val="PlainText"/>
              <w:ind w:left="1440" w:hanging="709"/>
              <w:rPr>
                <w:b/>
                <w:sz w:val="24"/>
                <w:szCs w:val="24"/>
              </w:rPr>
            </w:pPr>
          </w:p>
          <w:p w:rsidR="004D185E" w:rsidRPr="005361AD" w:rsidRDefault="004D185E" w:rsidP="005361AD">
            <w:pPr>
              <w:pStyle w:val="PlainText"/>
              <w:ind w:left="720"/>
              <w:rPr>
                <w:rFonts w:asciiTheme="minorHAnsi" w:hAnsiTheme="minorHAnsi" w:cstheme="minorHAnsi"/>
                <w:sz w:val="24"/>
                <w:szCs w:val="24"/>
              </w:rPr>
            </w:pPr>
            <w:r w:rsidRPr="0040747C">
              <w:rPr>
                <w:rFonts w:asciiTheme="minorHAnsi" w:hAnsiTheme="minorHAnsi" w:cstheme="minorHAnsi"/>
                <w:sz w:val="24"/>
                <w:szCs w:val="24"/>
              </w:rPr>
              <w:t>There will be four safeguarding deputies</w:t>
            </w:r>
            <w:r w:rsidRPr="005361AD">
              <w:rPr>
                <w:rFonts w:asciiTheme="minorHAnsi" w:hAnsiTheme="minorHAnsi" w:cstheme="minorHAnsi"/>
                <w:sz w:val="24"/>
                <w:szCs w:val="24"/>
              </w:rPr>
              <w:t>.  These will be the: Tenancy Support Manager, Customer Experience manager, Tenancy Enforcement Manager and Neighbourhoods Manager.</w:t>
            </w:r>
          </w:p>
          <w:p w:rsidR="009E763A" w:rsidRDefault="009E763A" w:rsidP="005361AD">
            <w:pPr>
              <w:pStyle w:val="PlainText"/>
              <w:ind w:left="720"/>
              <w:rPr>
                <w:rFonts w:asciiTheme="minorHAnsi" w:hAnsiTheme="minorHAnsi" w:cstheme="minorHAnsi"/>
                <w:sz w:val="24"/>
                <w:szCs w:val="24"/>
              </w:rPr>
            </w:pPr>
          </w:p>
          <w:p w:rsidR="00276659" w:rsidRDefault="00276659" w:rsidP="005361AD">
            <w:pPr>
              <w:pStyle w:val="PlainText"/>
              <w:ind w:left="720"/>
              <w:rPr>
                <w:rFonts w:asciiTheme="minorHAnsi" w:hAnsiTheme="minorHAnsi" w:cstheme="minorHAnsi"/>
                <w:sz w:val="24"/>
                <w:szCs w:val="24"/>
              </w:rPr>
            </w:pPr>
            <w:r w:rsidRPr="005361AD">
              <w:rPr>
                <w:rFonts w:asciiTheme="minorHAnsi" w:hAnsiTheme="minorHAnsi" w:cstheme="minorHAnsi"/>
                <w:sz w:val="24"/>
                <w:szCs w:val="24"/>
              </w:rPr>
              <w:t xml:space="preserve">The role of the </w:t>
            </w:r>
            <w:r w:rsidR="000243BE" w:rsidRPr="005361AD">
              <w:rPr>
                <w:rFonts w:asciiTheme="minorHAnsi" w:hAnsiTheme="minorHAnsi" w:cstheme="minorHAnsi"/>
                <w:sz w:val="24"/>
                <w:szCs w:val="24"/>
              </w:rPr>
              <w:t>o</w:t>
            </w:r>
            <w:r w:rsidRPr="005361AD">
              <w:rPr>
                <w:rFonts w:asciiTheme="minorHAnsi" w:hAnsiTheme="minorHAnsi" w:cstheme="minorHAnsi"/>
                <w:sz w:val="24"/>
                <w:szCs w:val="24"/>
              </w:rPr>
              <w:t xml:space="preserve">perational </w:t>
            </w:r>
            <w:r w:rsidR="000243BE" w:rsidRPr="005361AD">
              <w:rPr>
                <w:rFonts w:asciiTheme="minorHAnsi" w:hAnsiTheme="minorHAnsi" w:cstheme="minorHAnsi"/>
                <w:sz w:val="24"/>
                <w:szCs w:val="24"/>
              </w:rPr>
              <w:t>d</w:t>
            </w:r>
            <w:r w:rsidRPr="005361AD">
              <w:rPr>
                <w:rFonts w:asciiTheme="minorHAnsi" w:hAnsiTheme="minorHAnsi" w:cstheme="minorHAnsi"/>
                <w:sz w:val="24"/>
                <w:szCs w:val="24"/>
              </w:rPr>
              <w:t>eputies is to:</w:t>
            </w:r>
          </w:p>
          <w:p w:rsidR="009E763A" w:rsidRPr="005361AD" w:rsidRDefault="009E763A" w:rsidP="005361AD">
            <w:pPr>
              <w:pStyle w:val="PlainText"/>
              <w:ind w:left="720"/>
              <w:rPr>
                <w:rFonts w:asciiTheme="minorHAnsi" w:hAnsiTheme="minorHAnsi" w:cstheme="minorHAnsi"/>
                <w:sz w:val="24"/>
                <w:szCs w:val="24"/>
              </w:rPr>
            </w:pPr>
          </w:p>
          <w:p w:rsidR="003427E8"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Write and review adult safeguarding procedures and ensure other procedures have regard to adult safeguarding as appropriate</w:t>
            </w:r>
            <w:r w:rsidR="000243BE" w:rsidRPr="005361AD">
              <w:rPr>
                <w:rFonts w:asciiTheme="minorHAnsi" w:hAnsiTheme="minorHAnsi"/>
                <w:sz w:val="24"/>
                <w:szCs w:val="24"/>
              </w:rPr>
              <w:t>;</w:t>
            </w:r>
          </w:p>
          <w:p w:rsidR="003427E8"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 xml:space="preserve">Ensure that relevant staff record and report adult safeguarding cases in </w:t>
            </w:r>
            <w:r w:rsidR="000243BE" w:rsidRPr="005361AD">
              <w:rPr>
                <w:rFonts w:asciiTheme="minorHAnsi" w:hAnsiTheme="minorHAnsi"/>
                <w:sz w:val="24"/>
                <w:szCs w:val="24"/>
              </w:rPr>
              <w:t>a</w:t>
            </w:r>
            <w:r w:rsidRPr="005361AD">
              <w:rPr>
                <w:rFonts w:asciiTheme="minorHAnsi" w:hAnsiTheme="minorHAnsi"/>
                <w:sz w:val="24"/>
                <w:szCs w:val="24"/>
              </w:rPr>
              <w:t>ccordance with procedures</w:t>
            </w:r>
            <w:r w:rsidR="000243BE" w:rsidRPr="005361AD">
              <w:rPr>
                <w:rFonts w:asciiTheme="minorHAnsi" w:hAnsiTheme="minorHAnsi"/>
                <w:sz w:val="24"/>
                <w:szCs w:val="24"/>
              </w:rPr>
              <w:t>;</w:t>
            </w:r>
          </w:p>
          <w:p w:rsidR="003427E8"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Ensure that staff are appropriately supervised</w:t>
            </w:r>
            <w:r w:rsidR="000243BE" w:rsidRPr="005361AD">
              <w:rPr>
                <w:rFonts w:asciiTheme="minorHAnsi" w:hAnsiTheme="minorHAnsi"/>
                <w:sz w:val="24"/>
                <w:szCs w:val="24"/>
              </w:rPr>
              <w:t>;</w:t>
            </w:r>
          </w:p>
          <w:p w:rsidR="00190A51"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Ensure that safeguarding is regularly discussed at team meetings and in one to one meetings</w:t>
            </w:r>
            <w:r w:rsidR="000243BE" w:rsidRPr="005361AD">
              <w:rPr>
                <w:rFonts w:asciiTheme="minorHAnsi" w:hAnsiTheme="minorHAnsi"/>
                <w:sz w:val="24"/>
                <w:szCs w:val="24"/>
              </w:rPr>
              <w:t>;</w:t>
            </w:r>
          </w:p>
          <w:p w:rsidR="003427E8"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Set staff objectives in relation to adult safeguarding</w:t>
            </w:r>
            <w:r w:rsidR="000243BE" w:rsidRPr="005361AD">
              <w:rPr>
                <w:rFonts w:asciiTheme="minorHAnsi" w:hAnsiTheme="minorHAnsi"/>
                <w:sz w:val="24"/>
                <w:szCs w:val="24"/>
              </w:rPr>
              <w:t>;</w:t>
            </w:r>
          </w:p>
          <w:p w:rsidR="003427E8"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Attend quarterly safeguarding review meetings</w:t>
            </w:r>
            <w:r w:rsidR="000243BE" w:rsidRPr="005361AD">
              <w:rPr>
                <w:rFonts w:asciiTheme="minorHAnsi" w:hAnsiTheme="minorHAnsi"/>
                <w:sz w:val="24"/>
                <w:szCs w:val="24"/>
              </w:rPr>
              <w:t>;</w:t>
            </w:r>
          </w:p>
          <w:p w:rsidR="003427E8" w:rsidRPr="005361AD" w:rsidRDefault="003427E8"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Attend external multi agency meetings representing VIVID</w:t>
            </w:r>
            <w:r w:rsidR="000243BE" w:rsidRPr="005361AD">
              <w:rPr>
                <w:rFonts w:asciiTheme="minorHAnsi" w:hAnsiTheme="minorHAnsi"/>
                <w:sz w:val="24"/>
                <w:szCs w:val="24"/>
              </w:rPr>
              <w:t>;</w:t>
            </w:r>
          </w:p>
          <w:p w:rsidR="00276659" w:rsidRPr="005361AD" w:rsidRDefault="00276659" w:rsidP="005361AD">
            <w:pPr>
              <w:pStyle w:val="PlainText"/>
              <w:numPr>
                <w:ilvl w:val="0"/>
                <w:numId w:val="9"/>
              </w:numPr>
              <w:ind w:left="1156" w:hanging="425"/>
              <w:rPr>
                <w:rFonts w:asciiTheme="minorHAnsi" w:hAnsiTheme="minorHAnsi"/>
                <w:sz w:val="24"/>
                <w:szCs w:val="24"/>
              </w:rPr>
            </w:pPr>
            <w:r w:rsidRPr="005361AD">
              <w:rPr>
                <w:rFonts w:asciiTheme="minorHAnsi" w:hAnsiTheme="minorHAnsi"/>
                <w:sz w:val="24"/>
                <w:szCs w:val="24"/>
              </w:rPr>
              <w:t>Promote safeguarding within the organisation</w:t>
            </w:r>
          </w:p>
          <w:p w:rsidR="008766EE" w:rsidRDefault="008766EE" w:rsidP="008766EE">
            <w:pPr>
              <w:pStyle w:val="PlainText"/>
              <w:ind w:left="731"/>
              <w:rPr>
                <w:rFonts w:asciiTheme="minorHAnsi" w:hAnsiTheme="minorHAnsi" w:cstheme="minorHAnsi"/>
                <w:b/>
                <w:sz w:val="24"/>
                <w:szCs w:val="24"/>
              </w:rPr>
            </w:pPr>
          </w:p>
          <w:p w:rsidR="00546893" w:rsidRPr="000243BE" w:rsidRDefault="006B10C1" w:rsidP="006B10C1">
            <w:pPr>
              <w:pStyle w:val="PlainText"/>
              <w:numPr>
                <w:ilvl w:val="1"/>
                <w:numId w:val="19"/>
              </w:numPr>
              <w:rPr>
                <w:rFonts w:asciiTheme="minorHAnsi" w:hAnsiTheme="minorHAnsi" w:cstheme="minorHAnsi"/>
                <w:b/>
                <w:sz w:val="24"/>
                <w:szCs w:val="24"/>
              </w:rPr>
            </w:pPr>
            <w:r>
              <w:rPr>
                <w:rFonts w:asciiTheme="minorHAnsi" w:hAnsiTheme="minorHAnsi" w:cstheme="minorHAnsi"/>
                <w:b/>
                <w:sz w:val="24"/>
                <w:szCs w:val="24"/>
              </w:rPr>
              <w:t xml:space="preserve">       </w:t>
            </w:r>
            <w:r w:rsidR="00546893" w:rsidRPr="000243BE">
              <w:rPr>
                <w:rFonts w:asciiTheme="minorHAnsi" w:hAnsiTheme="minorHAnsi" w:cstheme="minorHAnsi"/>
                <w:b/>
                <w:sz w:val="24"/>
                <w:szCs w:val="24"/>
              </w:rPr>
              <w:t xml:space="preserve">Recording and Reporting </w:t>
            </w:r>
          </w:p>
          <w:p w:rsidR="00546893" w:rsidRDefault="00546893" w:rsidP="00546893">
            <w:pPr>
              <w:pStyle w:val="PlainText"/>
              <w:ind w:left="720"/>
              <w:rPr>
                <w:sz w:val="24"/>
                <w:szCs w:val="24"/>
              </w:rPr>
            </w:pPr>
          </w:p>
          <w:p w:rsidR="00546893" w:rsidRDefault="006B10C1" w:rsidP="006B10C1">
            <w:pPr>
              <w:pStyle w:val="PlainText"/>
              <w:tabs>
                <w:tab w:val="left" w:pos="675"/>
              </w:tabs>
              <w:rPr>
                <w:rFonts w:asciiTheme="minorHAnsi" w:hAnsiTheme="minorHAnsi" w:cstheme="minorHAnsi"/>
                <w:sz w:val="24"/>
                <w:szCs w:val="24"/>
              </w:rPr>
            </w:pPr>
            <w:r>
              <w:rPr>
                <w:rFonts w:asciiTheme="minorHAnsi" w:hAnsiTheme="minorHAnsi" w:cstheme="minorHAnsi"/>
                <w:sz w:val="24"/>
                <w:szCs w:val="24"/>
              </w:rPr>
              <w:t xml:space="preserve">4.6.1  </w:t>
            </w:r>
            <w:r w:rsidR="00737F5C">
              <w:rPr>
                <w:rFonts w:asciiTheme="minorHAnsi" w:hAnsiTheme="minorHAnsi" w:cstheme="minorHAnsi"/>
                <w:sz w:val="24"/>
                <w:szCs w:val="24"/>
              </w:rPr>
              <w:t xml:space="preserve"> </w:t>
            </w:r>
            <w:r w:rsidR="00546893" w:rsidRPr="000243BE">
              <w:rPr>
                <w:rFonts w:asciiTheme="minorHAnsi" w:hAnsiTheme="minorHAnsi" w:cstheme="minorHAnsi"/>
                <w:sz w:val="24"/>
                <w:szCs w:val="24"/>
              </w:rPr>
              <w:t>All VIVID staff have a duty to record and report adult safeguarding concerns in accordance with the organisation’s procedures and guidance. All concerns relating to safeguarding must be recorded.</w:t>
            </w:r>
          </w:p>
          <w:p w:rsidR="00883232" w:rsidRDefault="00883232" w:rsidP="000243BE">
            <w:pPr>
              <w:pStyle w:val="PlainText"/>
              <w:ind w:left="731"/>
              <w:rPr>
                <w:rFonts w:asciiTheme="minorHAnsi" w:hAnsiTheme="minorHAnsi" w:cstheme="minorHAnsi"/>
                <w:sz w:val="24"/>
                <w:szCs w:val="24"/>
              </w:rPr>
            </w:pPr>
          </w:p>
          <w:p w:rsidR="00546893" w:rsidRPr="00EE0180" w:rsidRDefault="006B10C1" w:rsidP="006B10C1">
            <w:pPr>
              <w:pStyle w:val="PlainText"/>
              <w:numPr>
                <w:ilvl w:val="1"/>
                <w:numId w:val="19"/>
              </w:numPr>
              <w:tabs>
                <w:tab w:val="left" w:pos="675"/>
                <w:tab w:val="left" w:pos="840"/>
              </w:tabs>
              <w:rPr>
                <w:rFonts w:asciiTheme="minorHAnsi" w:hAnsiTheme="minorHAnsi" w:cstheme="minorHAnsi"/>
                <w:b/>
                <w:sz w:val="24"/>
                <w:szCs w:val="24"/>
              </w:rPr>
            </w:pPr>
            <w:r>
              <w:rPr>
                <w:rFonts w:asciiTheme="minorHAnsi" w:hAnsiTheme="minorHAnsi" w:cstheme="minorHAnsi"/>
                <w:b/>
                <w:sz w:val="24"/>
                <w:szCs w:val="24"/>
              </w:rPr>
              <w:t xml:space="preserve">       </w:t>
            </w:r>
            <w:r w:rsidR="00546893" w:rsidRPr="00EE0180">
              <w:rPr>
                <w:rFonts w:asciiTheme="minorHAnsi" w:hAnsiTheme="minorHAnsi" w:cstheme="minorHAnsi"/>
                <w:b/>
                <w:sz w:val="24"/>
                <w:szCs w:val="24"/>
              </w:rPr>
              <w:t>Training</w:t>
            </w:r>
          </w:p>
          <w:p w:rsidR="00546893" w:rsidRDefault="00546893" w:rsidP="00546893">
            <w:pPr>
              <w:pStyle w:val="ListParagraph"/>
              <w:rPr>
                <w:szCs w:val="24"/>
              </w:rPr>
            </w:pPr>
          </w:p>
          <w:p w:rsidR="006B10C1" w:rsidRDefault="00546893" w:rsidP="006B10C1">
            <w:pPr>
              <w:pStyle w:val="PlainText"/>
              <w:numPr>
                <w:ilvl w:val="2"/>
                <w:numId w:val="19"/>
              </w:numPr>
              <w:rPr>
                <w:sz w:val="24"/>
                <w:szCs w:val="24"/>
              </w:rPr>
            </w:pPr>
            <w:r>
              <w:rPr>
                <w:sz w:val="24"/>
                <w:szCs w:val="24"/>
              </w:rPr>
              <w:t>VIVID</w:t>
            </w:r>
            <w:r w:rsidRPr="00546893">
              <w:rPr>
                <w:sz w:val="24"/>
                <w:szCs w:val="24"/>
              </w:rPr>
              <w:t xml:space="preserve"> will ensure that staff across the organisation receive training to give them an understanding of adult safeguarding and enable them to fulfil the requirements of </w:t>
            </w:r>
            <w:r>
              <w:rPr>
                <w:sz w:val="24"/>
                <w:szCs w:val="24"/>
              </w:rPr>
              <w:t xml:space="preserve">VIVID </w:t>
            </w:r>
            <w:r w:rsidRPr="00546893">
              <w:rPr>
                <w:sz w:val="24"/>
                <w:szCs w:val="24"/>
              </w:rPr>
              <w:t>policy and relevant procedures.</w:t>
            </w:r>
          </w:p>
          <w:p w:rsidR="006B10C1" w:rsidRDefault="006B10C1" w:rsidP="006B10C1">
            <w:pPr>
              <w:pStyle w:val="PlainText"/>
              <w:ind w:left="720"/>
              <w:rPr>
                <w:sz w:val="24"/>
                <w:szCs w:val="24"/>
              </w:rPr>
            </w:pPr>
          </w:p>
          <w:p w:rsidR="00546893" w:rsidRDefault="00546893" w:rsidP="006B10C1">
            <w:pPr>
              <w:pStyle w:val="PlainText"/>
              <w:numPr>
                <w:ilvl w:val="2"/>
                <w:numId w:val="19"/>
              </w:numPr>
              <w:rPr>
                <w:sz w:val="24"/>
                <w:szCs w:val="24"/>
              </w:rPr>
            </w:pPr>
            <w:r w:rsidRPr="00546893">
              <w:rPr>
                <w:sz w:val="24"/>
                <w:szCs w:val="24"/>
              </w:rPr>
              <w:t xml:space="preserve">Training will be appropriate to individual roles and the requirements of these roles in relation to adult safeguarding. Training will be refreshed every two years or earlier if there are significant changes to legislation or good practice which result in changes to </w:t>
            </w:r>
            <w:r w:rsidR="00591608">
              <w:rPr>
                <w:sz w:val="24"/>
                <w:szCs w:val="24"/>
              </w:rPr>
              <w:t>VIVID</w:t>
            </w:r>
            <w:r w:rsidRPr="00546893">
              <w:rPr>
                <w:sz w:val="24"/>
                <w:szCs w:val="24"/>
              </w:rPr>
              <w:t xml:space="preserve"> policy and procedures.</w:t>
            </w:r>
          </w:p>
          <w:p w:rsidR="00546893" w:rsidRDefault="00546893" w:rsidP="00546893">
            <w:pPr>
              <w:pStyle w:val="ListParagraph"/>
              <w:rPr>
                <w:szCs w:val="24"/>
              </w:rPr>
            </w:pPr>
          </w:p>
          <w:p w:rsidR="00591608" w:rsidRDefault="00546893" w:rsidP="006B10C1">
            <w:pPr>
              <w:pStyle w:val="PlainText"/>
              <w:numPr>
                <w:ilvl w:val="2"/>
                <w:numId w:val="19"/>
              </w:numPr>
              <w:rPr>
                <w:sz w:val="24"/>
                <w:szCs w:val="24"/>
              </w:rPr>
            </w:pPr>
            <w:r>
              <w:rPr>
                <w:sz w:val="24"/>
                <w:szCs w:val="24"/>
              </w:rPr>
              <w:lastRenderedPageBreak/>
              <w:t>VIVID</w:t>
            </w:r>
            <w:r w:rsidRPr="00546893">
              <w:rPr>
                <w:sz w:val="24"/>
                <w:szCs w:val="24"/>
              </w:rPr>
              <w:t xml:space="preserve"> will also provide training to </w:t>
            </w:r>
            <w:r w:rsidR="00EF376D">
              <w:rPr>
                <w:sz w:val="24"/>
                <w:szCs w:val="24"/>
              </w:rPr>
              <w:t>b</w:t>
            </w:r>
            <w:r w:rsidRPr="00546893">
              <w:rPr>
                <w:sz w:val="24"/>
                <w:szCs w:val="24"/>
              </w:rPr>
              <w:t>oard members, volunteers and contractors as appropriate.</w:t>
            </w:r>
          </w:p>
          <w:p w:rsidR="00591608" w:rsidRDefault="00591608" w:rsidP="00591608">
            <w:pPr>
              <w:pStyle w:val="ListParagraph"/>
              <w:rPr>
                <w:szCs w:val="24"/>
              </w:rPr>
            </w:pPr>
          </w:p>
          <w:p w:rsidR="00591608" w:rsidRPr="00EE0180" w:rsidRDefault="00546893" w:rsidP="006B10C1">
            <w:pPr>
              <w:pStyle w:val="PlainText"/>
              <w:numPr>
                <w:ilvl w:val="1"/>
                <w:numId w:val="19"/>
              </w:numPr>
              <w:rPr>
                <w:rFonts w:asciiTheme="minorHAnsi" w:hAnsiTheme="minorHAnsi" w:cstheme="minorHAnsi"/>
                <w:b/>
                <w:sz w:val="24"/>
                <w:szCs w:val="24"/>
              </w:rPr>
            </w:pPr>
            <w:r w:rsidRPr="00EE0180">
              <w:rPr>
                <w:rFonts w:asciiTheme="minorHAnsi" w:hAnsiTheme="minorHAnsi" w:cstheme="minorHAnsi"/>
                <w:b/>
                <w:sz w:val="24"/>
                <w:szCs w:val="24"/>
              </w:rPr>
              <w:t xml:space="preserve">Staffing </w:t>
            </w:r>
          </w:p>
          <w:p w:rsidR="00591608" w:rsidRDefault="00591608" w:rsidP="00591608">
            <w:pPr>
              <w:pStyle w:val="ListParagraph"/>
              <w:rPr>
                <w:szCs w:val="24"/>
              </w:rPr>
            </w:pPr>
          </w:p>
          <w:p w:rsidR="006B10C1" w:rsidRDefault="00591608" w:rsidP="006B10C1">
            <w:pPr>
              <w:pStyle w:val="PlainText"/>
              <w:numPr>
                <w:ilvl w:val="2"/>
                <w:numId w:val="19"/>
              </w:numPr>
              <w:rPr>
                <w:sz w:val="24"/>
                <w:szCs w:val="24"/>
              </w:rPr>
            </w:pPr>
            <w:r>
              <w:rPr>
                <w:sz w:val="24"/>
                <w:szCs w:val="24"/>
              </w:rPr>
              <w:t>VIVID</w:t>
            </w:r>
            <w:r w:rsidR="00546893" w:rsidRPr="00546893">
              <w:rPr>
                <w:sz w:val="24"/>
                <w:szCs w:val="24"/>
              </w:rPr>
              <w:t xml:space="preserve"> will ensure that staff are appropriately recruited to roles and will ensure relevant role recruitment procedures include a DBS check. This check will be repeated at three yearly intervals.</w:t>
            </w:r>
          </w:p>
          <w:p w:rsidR="006B10C1" w:rsidRDefault="006B10C1" w:rsidP="006B10C1">
            <w:pPr>
              <w:pStyle w:val="PlainText"/>
              <w:ind w:left="720"/>
              <w:rPr>
                <w:sz w:val="24"/>
                <w:szCs w:val="24"/>
              </w:rPr>
            </w:pPr>
          </w:p>
          <w:p w:rsidR="006B10C1" w:rsidRDefault="00546893" w:rsidP="005B3AD6">
            <w:pPr>
              <w:pStyle w:val="PlainText"/>
              <w:numPr>
                <w:ilvl w:val="2"/>
                <w:numId w:val="19"/>
              </w:numPr>
              <w:ind w:left="731" w:hanging="709"/>
              <w:rPr>
                <w:sz w:val="24"/>
                <w:szCs w:val="24"/>
              </w:rPr>
            </w:pPr>
            <w:r w:rsidRPr="006B10C1">
              <w:rPr>
                <w:sz w:val="24"/>
                <w:szCs w:val="24"/>
              </w:rPr>
              <w:t>Support will be provided to staff dealing with safeguarding cases where necessary, including confidential counselling if appropriate.</w:t>
            </w:r>
          </w:p>
          <w:p w:rsidR="006B10C1" w:rsidRDefault="006B10C1" w:rsidP="006B10C1">
            <w:pPr>
              <w:pStyle w:val="ListParagraph"/>
              <w:rPr>
                <w:szCs w:val="24"/>
              </w:rPr>
            </w:pPr>
          </w:p>
          <w:p w:rsidR="006B10C1" w:rsidRDefault="00883232" w:rsidP="00B96B3F">
            <w:pPr>
              <w:pStyle w:val="PlainText"/>
              <w:numPr>
                <w:ilvl w:val="2"/>
                <w:numId w:val="19"/>
              </w:numPr>
              <w:ind w:left="731" w:hanging="709"/>
              <w:rPr>
                <w:sz w:val="24"/>
                <w:szCs w:val="24"/>
              </w:rPr>
            </w:pPr>
            <w:r w:rsidRPr="006B10C1">
              <w:rPr>
                <w:sz w:val="24"/>
                <w:szCs w:val="24"/>
              </w:rPr>
              <w:t>Staff will be given guidance around professional boundaries when working with adults with care and support needs, and this will be made clear within VIVID’s safeguarding procedures.</w:t>
            </w:r>
          </w:p>
          <w:p w:rsidR="006B10C1" w:rsidRDefault="006B10C1" w:rsidP="006B10C1">
            <w:pPr>
              <w:pStyle w:val="ListParagraph"/>
              <w:rPr>
                <w:szCs w:val="24"/>
              </w:rPr>
            </w:pPr>
          </w:p>
          <w:p w:rsidR="006B10C1" w:rsidRDefault="00546893" w:rsidP="00D82B90">
            <w:pPr>
              <w:pStyle w:val="PlainText"/>
              <w:numPr>
                <w:ilvl w:val="2"/>
                <w:numId w:val="19"/>
              </w:numPr>
              <w:ind w:left="731" w:hanging="709"/>
              <w:rPr>
                <w:sz w:val="24"/>
                <w:szCs w:val="24"/>
              </w:rPr>
            </w:pPr>
            <w:r w:rsidRPr="006B10C1">
              <w:rPr>
                <w:sz w:val="24"/>
                <w:szCs w:val="24"/>
              </w:rPr>
              <w:t xml:space="preserve">Where </w:t>
            </w:r>
            <w:r w:rsidR="00591608" w:rsidRPr="006B10C1">
              <w:rPr>
                <w:sz w:val="24"/>
                <w:szCs w:val="24"/>
              </w:rPr>
              <w:t>VIVID</w:t>
            </w:r>
            <w:r w:rsidRPr="006B10C1">
              <w:rPr>
                <w:sz w:val="24"/>
                <w:szCs w:val="24"/>
              </w:rPr>
              <w:t xml:space="preserve"> receive an allegation about a member of staff that constitutes an adult safeguarding issue, an investigation will be conducted in accordance with the disciplinary policy and procedure and a safeguarding referral made to the appropriate local authority. When allegations of this nature are received the member of staff may be suspended pending the outcome of the investigation.</w:t>
            </w:r>
          </w:p>
          <w:p w:rsidR="006B10C1" w:rsidRDefault="006B10C1" w:rsidP="006B10C1">
            <w:pPr>
              <w:pStyle w:val="ListParagraph"/>
              <w:rPr>
                <w:szCs w:val="24"/>
              </w:rPr>
            </w:pPr>
          </w:p>
          <w:p w:rsidR="00F123DE" w:rsidRPr="006B10C1" w:rsidRDefault="00F123DE" w:rsidP="00D82B90">
            <w:pPr>
              <w:pStyle w:val="PlainText"/>
              <w:numPr>
                <w:ilvl w:val="2"/>
                <w:numId w:val="19"/>
              </w:numPr>
              <w:ind w:left="731" w:hanging="709"/>
              <w:rPr>
                <w:sz w:val="24"/>
                <w:szCs w:val="24"/>
              </w:rPr>
            </w:pPr>
            <w:r w:rsidRPr="006B10C1">
              <w:rPr>
                <w:sz w:val="24"/>
                <w:szCs w:val="24"/>
              </w:rPr>
              <w:t>VIVID has a whistleblowing policy and this will be followed in relation to allegations made by concerned members of staff about the conduct of a member of staff, contractor or board member.</w:t>
            </w:r>
          </w:p>
          <w:p w:rsidR="00591608" w:rsidRDefault="00591608" w:rsidP="00591608">
            <w:pPr>
              <w:pStyle w:val="ListParagraph"/>
              <w:rPr>
                <w:szCs w:val="24"/>
              </w:rPr>
            </w:pPr>
          </w:p>
          <w:p w:rsidR="00591608" w:rsidRPr="00EE0180" w:rsidRDefault="000F2910" w:rsidP="006B10C1">
            <w:pPr>
              <w:pStyle w:val="PlainText"/>
              <w:numPr>
                <w:ilvl w:val="1"/>
                <w:numId w:val="19"/>
              </w:numPr>
              <w:tabs>
                <w:tab w:val="left" w:pos="645"/>
              </w:tabs>
              <w:rPr>
                <w:rFonts w:asciiTheme="minorHAnsi" w:hAnsiTheme="minorHAnsi" w:cstheme="minorHAnsi"/>
                <w:b/>
                <w:sz w:val="24"/>
                <w:szCs w:val="24"/>
              </w:rPr>
            </w:pPr>
            <w:r>
              <w:rPr>
                <w:rFonts w:asciiTheme="minorHAnsi" w:hAnsiTheme="minorHAnsi" w:cstheme="minorHAnsi"/>
                <w:b/>
                <w:sz w:val="24"/>
                <w:szCs w:val="24"/>
              </w:rPr>
              <w:t xml:space="preserve">  </w:t>
            </w:r>
            <w:r w:rsidR="00546893" w:rsidRPr="00EE0180">
              <w:rPr>
                <w:rFonts w:asciiTheme="minorHAnsi" w:hAnsiTheme="minorHAnsi" w:cstheme="minorHAnsi"/>
                <w:b/>
                <w:sz w:val="24"/>
                <w:szCs w:val="24"/>
              </w:rPr>
              <w:t xml:space="preserve">Multi Agency Approach </w:t>
            </w:r>
          </w:p>
          <w:p w:rsidR="00591608" w:rsidRDefault="00591608" w:rsidP="00591608">
            <w:pPr>
              <w:pStyle w:val="ListParagraph"/>
              <w:rPr>
                <w:szCs w:val="24"/>
              </w:rPr>
            </w:pPr>
          </w:p>
          <w:p w:rsidR="00591608" w:rsidRDefault="00591608" w:rsidP="006B10C1">
            <w:pPr>
              <w:pStyle w:val="PlainText"/>
              <w:numPr>
                <w:ilvl w:val="2"/>
                <w:numId w:val="19"/>
              </w:numPr>
              <w:tabs>
                <w:tab w:val="left" w:pos="873"/>
                <w:tab w:val="left" w:pos="1770"/>
              </w:tabs>
              <w:rPr>
                <w:sz w:val="24"/>
                <w:szCs w:val="24"/>
              </w:rPr>
            </w:pPr>
            <w:r>
              <w:rPr>
                <w:sz w:val="24"/>
                <w:szCs w:val="24"/>
              </w:rPr>
              <w:t>VIVID</w:t>
            </w:r>
            <w:r w:rsidR="00546893" w:rsidRPr="00591608">
              <w:rPr>
                <w:sz w:val="24"/>
                <w:szCs w:val="24"/>
              </w:rPr>
              <w:t xml:space="preserve"> recognises its role in adult safeguarding as one that supports the functions of statutory agencies, including local authorities and the police.</w:t>
            </w:r>
          </w:p>
          <w:p w:rsidR="00591608" w:rsidRDefault="00591608" w:rsidP="00591608">
            <w:pPr>
              <w:pStyle w:val="ListParagraph"/>
              <w:rPr>
                <w:szCs w:val="24"/>
              </w:rPr>
            </w:pPr>
          </w:p>
          <w:p w:rsidR="00591608" w:rsidRDefault="00591608" w:rsidP="006B10C1">
            <w:pPr>
              <w:pStyle w:val="PlainText"/>
              <w:numPr>
                <w:ilvl w:val="2"/>
                <w:numId w:val="19"/>
              </w:numPr>
              <w:tabs>
                <w:tab w:val="left" w:pos="873"/>
                <w:tab w:val="left" w:pos="1770"/>
              </w:tabs>
              <w:rPr>
                <w:sz w:val="24"/>
                <w:szCs w:val="24"/>
              </w:rPr>
            </w:pPr>
            <w:r>
              <w:rPr>
                <w:sz w:val="24"/>
                <w:szCs w:val="24"/>
              </w:rPr>
              <w:t>VIVID</w:t>
            </w:r>
            <w:r w:rsidR="00546893" w:rsidRPr="00591608">
              <w:rPr>
                <w:sz w:val="24"/>
                <w:szCs w:val="24"/>
              </w:rPr>
              <w:t xml:space="preserve"> will ensure that records are kept of appropriate referral agencies. These records will be reviewed regularly to ensure they are up to date. </w:t>
            </w:r>
          </w:p>
          <w:p w:rsidR="00591608" w:rsidRPr="003C0975" w:rsidRDefault="00591608" w:rsidP="003C0975">
            <w:pPr>
              <w:pStyle w:val="PlainText"/>
              <w:tabs>
                <w:tab w:val="left" w:pos="873"/>
                <w:tab w:val="left" w:pos="1770"/>
              </w:tabs>
              <w:ind w:left="720"/>
              <w:rPr>
                <w:sz w:val="24"/>
                <w:szCs w:val="24"/>
              </w:rPr>
            </w:pPr>
          </w:p>
          <w:p w:rsidR="00546893" w:rsidRDefault="00591608" w:rsidP="006B10C1">
            <w:pPr>
              <w:pStyle w:val="PlainText"/>
              <w:numPr>
                <w:ilvl w:val="2"/>
                <w:numId w:val="19"/>
              </w:numPr>
              <w:tabs>
                <w:tab w:val="left" w:pos="873"/>
                <w:tab w:val="left" w:pos="1770"/>
              </w:tabs>
              <w:rPr>
                <w:sz w:val="24"/>
                <w:szCs w:val="24"/>
              </w:rPr>
            </w:pPr>
            <w:r>
              <w:rPr>
                <w:sz w:val="24"/>
                <w:szCs w:val="24"/>
              </w:rPr>
              <w:t>VIVID</w:t>
            </w:r>
            <w:r w:rsidR="00546893" w:rsidRPr="00591608">
              <w:rPr>
                <w:sz w:val="24"/>
                <w:szCs w:val="24"/>
              </w:rPr>
              <w:t xml:space="preserve"> will attend multi agency meetings to review adult safeguarding cases including the Safeguarding Adults Board (SAB) where appropriate to do so. Due to the number of local authority areas that </w:t>
            </w:r>
            <w:r w:rsidRPr="00591608">
              <w:rPr>
                <w:sz w:val="24"/>
                <w:szCs w:val="24"/>
              </w:rPr>
              <w:t>VIVID</w:t>
            </w:r>
            <w:r w:rsidR="00546893" w:rsidRPr="00591608">
              <w:rPr>
                <w:sz w:val="24"/>
                <w:szCs w:val="24"/>
              </w:rPr>
              <w:t xml:space="preserve"> operates in it will not be possible or appropriate to send representation to all meetings across all areas of</w:t>
            </w:r>
            <w:r w:rsidRPr="00591608">
              <w:rPr>
                <w:sz w:val="24"/>
                <w:szCs w:val="24"/>
              </w:rPr>
              <w:t xml:space="preserve"> operation. Areas will be prioritised according to stock numbers. However, contact will be made to all local authority safeguarding boards across our areas of operation to ensure that they are aware </w:t>
            </w:r>
            <w:r>
              <w:rPr>
                <w:sz w:val="24"/>
                <w:szCs w:val="24"/>
              </w:rPr>
              <w:t>VIVID’s</w:t>
            </w:r>
            <w:r w:rsidRPr="00591608">
              <w:rPr>
                <w:sz w:val="24"/>
                <w:szCs w:val="24"/>
              </w:rPr>
              <w:t xml:space="preserve"> policy and relevant contact details to enable information sharing to take place or to make a specific request that </w:t>
            </w:r>
            <w:r>
              <w:rPr>
                <w:sz w:val="24"/>
                <w:szCs w:val="24"/>
              </w:rPr>
              <w:t>VIVID</w:t>
            </w:r>
            <w:r w:rsidRPr="00591608">
              <w:rPr>
                <w:sz w:val="24"/>
                <w:szCs w:val="24"/>
              </w:rPr>
              <w:t xml:space="preserve"> attend a meeting.</w:t>
            </w:r>
          </w:p>
          <w:p w:rsidR="00823FBA" w:rsidRDefault="00823FBA" w:rsidP="00BB0FA5">
            <w:pPr>
              <w:pStyle w:val="ListParagraph"/>
              <w:rPr>
                <w:szCs w:val="24"/>
              </w:rPr>
            </w:pPr>
          </w:p>
          <w:p w:rsidR="00823FBA" w:rsidRDefault="00823FBA" w:rsidP="006B10C1">
            <w:pPr>
              <w:pStyle w:val="PlainText"/>
              <w:numPr>
                <w:ilvl w:val="2"/>
                <w:numId w:val="19"/>
              </w:numPr>
              <w:tabs>
                <w:tab w:val="left" w:pos="873"/>
                <w:tab w:val="left" w:pos="1770"/>
              </w:tabs>
              <w:rPr>
                <w:sz w:val="24"/>
                <w:szCs w:val="24"/>
              </w:rPr>
            </w:pPr>
            <w:r>
              <w:rPr>
                <w:sz w:val="24"/>
                <w:szCs w:val="24"/>
              </w:rPr>
              <w:t>Where a referral does not meet the threshold for a s.42 inquiry by the Local Authority, VIVID will use the Hampshire and Isle of Wight Multi Agency Risk Management Framework, calling for agencies which may include the Local Authority, the NHS, Fire and Rescue Services and the Police together to address concerns raised and to reduce any risk to a VIVID customer</w:t>
            </w:r>
          </w:p>
          <w:p w:rsidR="00591608" w:rsidRDefault="00591608" w:rsidP="00591608">
            <w:pPr>
              <w:pStyle w:val="ListParagraph"/>
              <w:rPr>
                <w:szCs w:val="24"/>
              </w:rPr>
            </w:pPr>
          </w:p>
          <w:p w:rsidR="00591608" w:rsidRPr="00EE0180" w:rsidRDefault="00591608" w:rsidP="006B10C1">
            <w:pPr>
              <w:pStyle w:val="PlainText"/>
              <w:numPr>
                <w:ilvl w:val="1"/>
                <w:numId w:val="19"/>
              </w:numPr>
              <w:rPr>
                <w:rFonts w:asciiTheme="minorHAnsi" w:hAnsiTheme="minorHAnsi" w:cstheme="minorHAnsi"/>
                <w:b/>
                <w:sz w:val="24"/>
                <w:szCs w:val="24"/>
              </w:rPr>
            </w:pPr>
            <w:r w:rsidRPr="00EE0180">
              <w:rPr>
                <w:rFonts w:asciiTheme="minorHAnsi" w:hAnsiTheme="minorHAnsi" w:cstheme="minorHAnsi"/>
                <w:b/>
                <w:sz w:val="24"/>
                <w:szCs w:val="24"/>
              </w:rPr>
              <w:t xml:space="preserve">Information sharing </w:t>
            </w:r>
          </w:p>
          <w:p w:rsidR="00591608" w:rsidRPr="00EF4F14" w:rsidRDefault="00591608" w:rsidP="00591608">
            <w:pPr>
              <w:pStyle w:val="ListParagraph"/>
              <w:rPr>
                <w:b/>
                <w:szCs w:val="24"/>
              </w:rPr>
            </w:pPr>
          </w:p>
          <w:p w:rsidR="00591608" w:rsidRDefault="00591608" w:rsidP="006B10C1">
            <w:pPr>
              <w:pStyle w:val="PlainText"/>
              <w:numPr>
                <w:ilvl w:val="2"/>
                <w:numId w:val="19"/>
              </w:numPr>
              <w:tabs>
                <w:tab w:val="left" w:pos="873"/>
                <w:tab w:val="left" w:pos="1770"/>
              </w:tabs>
              <w:rPr>
                <w:sz w:val="24"/>
                <w:szCs w:val="24"/>
              </w:rPr>
            </w:pPr>
            <w:r>
              <w:rPr>
                <w:sz w:val="24"/>
                <w:szCs w:val="24"/>
              </w:rPr>
              <w:t>VIVID</w:t>
            </w:r>
            <w:r w:rsidRPr="00591608">
              <w:rPr>
                <w:sz w:val="24"/>
                <w:szCs w:val="24"/>
              </w:rPr>
              <w:t xml:space="preserve"> will share information with other agencies appropriately and in accordance with the Data Protection Act and the General Data Protection Regulation.</w:t>
            </w:r>
          </w:p>
          <w:p w:rsidR="00B377F9" w:rsidRDefault="00B377F9" w:rsidP="00B377F9">
            <w:pPr>
              <w:pStyle w:val="PlainText"/>
              <w:tabs>
                <w:tab w:val="left" w:pos="873"/>
                <w:tab w:val="left" w:pos="1770"/>
              </w:tabs>
              <w:ind w:left="720"/>
              <w:rPr>
                <w:sz w:val="24"/>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Information sharing agreements will be put in place and regularly reviewed to ensure that they are fit for purpose and legislatively compliant. </w:t>
            </w:r>
            <w:r>
              <w:rPr>
                <w:sz w:val="24"/>
                <w:szCs w:val="24"/>
              </w:rPr>
              <w:t>VIVID</w:t>
            </w:r>
            <w:r w:rsidRPr="00591608">
              <w:rPr>
                <w:sz w:val="24"/>
                <w:szCs w:val="24"/>
              </w:rPr>
              <w:t xml:space="preserve"> will only share information without an </w:t>
            </w:r>
            <w:r w:rsidRPr="00591608">
              <w:rPr>
                <w:sz w:val="24"/>
                <w:szCs w:val="24"/>
              </w:rPr>
              <w:lastRenderedPageBreak/>
              <w:t>information sharing agreement being in place where there is an immediate risk of harm or criminal activity is taking place.</w:t>
            </w:r>
          </w:p>
          <w:p w:rsidR="00591608" w:rsidRDefault="00591608" w:rsidP="00591608">
            <w:pPr>
              <w:pStyle w:val="ListParagraph"/>
              <w:rPr>
                <w:szCs w:val="24"/>
              </w:rPr>
            </w:pPr>
          </w:p>
          <w:p w:rsidR="00591608" w:rsidRPr="00EE0180" w:rsidRDefault="00591608" w:rsidP="006B10C1">
            <w:pPr>
              <w:pStyle w:val="PlainText"/>
              <w:numPr>
                <w:ilvl w:val="1"/>
                <w:numId w:val="19"/>
              </w:numPr>
              <w:rPr>
                <w:rFonts w:asciiTheme="minorHAnsi" w:hAnsiTheme="minorHAnsi" w:cstheme="minorHAnsi"/>
                <w:b/>
                <w:sz w:val="24"/>
                <w:szCs w:val="24"/>
              </w:rPr>
            </w:pPr>
            <w:r w:rsidRPr="00EE0180">
              <w:rPr>
                <w:rFonts w:asciiTheme="minorHAnsi" w:hAnsiTheme="minorHAnsi" w:cstheme="minorHAnsi"/>
                <w:b/>
                <w:sz w:val="24"/>
                <w:szCs w:val="24"/>
              </w:rPr>
              <w:t xml:space="preserve">Contractors </w:t>
            </w:r>
          </w:p>
          <w:p w:rsidR="00591608" w:rsidRDefault="00591608" w:rsidP="00591608">
            <w:pPr>
              <w:pStyle w:val="ListParagraph"/>
              <w:rPr>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Contractors delivering services on behalf of </w:t>
            </w:r>
            <w:r>
              <w:rPr>
                <w:sz w:val="24"/>
                <w:szCs w:val="24"/>
              </w:rPr>
              <w:t>VIVID</w:t>
            </w:r>
            <w:r w:rsidRPr="00591608">
              <w:rPr>
                <w:sz w:val="24"/>
                <w:szCs w:val="24"/>
              </w:rPr>
              <w:t xml:space="preserve"> will be obliged to report concerns about adult safeguarding to </w:t>
            </w:r>
            <w:r>
              <w:rPr>
                <w:sz w:val="24"/>
                <w:szCs w:val="24"/>
              </w:rPr>
              <w:t>VIVID</w:t>
            </w:r>
            <w:r w:rsidRPr="00591608">
              <w:rPr>
                <w:sz w:val="24"/>
                <w:szCs w:val="24"/>
              </w:rPr>
              <w:t xml:space="preserve"> in accordance with the contract of engagement. </w:t>
            </w:r>
          </w:p>
          <w:p w:rsidR="00591608" w:rsidRPr="00F954BC" w:rsidRDefault="00591608" w:rsidP="00F954BC">
            <w:pPr>
              <w:pStyle w:val="PlainText"/>
              <w:tabs>
                <w:tab w:val="left" w:pos="873"/>
                <w:tab w:val="left" w:pos="1770"/>
              </w:tabs>
              <w:rPr>
                <w:sz w:val="24"/>
                <w:szCs w:val="24"/>
              </w:rPr>
            </w:pPr>
          </w:p>
          <w:p w:rsidR="00591608" w:rsidRDefault="00591608" w:rsidP="006B10C1">
            <w:pPr>
              <w:pStyle w:val="PlainText"/>
              <w:numPr>
                <w:ilvl w:val="2"/>
                <w:numId w:val="19"/>
              </w:numPr>
              <w:tabs>
                <w:tab w:val="left" w:pos="873"/>
                <w:tab w:val="left" w:pos="1770"/>
              </w:tabs>
              <w:rPr>
                <w:sz w:val="24"/>
                <w:szCs w:val="24"/>
              </w:rPr>
            </w:pPr>
            <w:r>
              <w:rPr>
                <w:sz w:val="24"/>
                <w:szCs w:val="24"/>
              </w:rPr>
              <w:t>VIVID</w:t>
            </w:r>
            <w:r w:rsidRPr="00591608">
              <w:rPr>
                <w:sz w:val="24"/>
                <w:szCs w:val="24"/>
              </w:rPr>
              <w:t xml:space="preserve"> will provide appropriate training on an annual basis to our main contractors who have access to our customers’ homes to enable them to spot the signs of abuse or neglect. </w:t>
            </w:r>
          </w:p>
          <w:p w:rsidR="00591608" w:rsidRPr="00F954BC" w:rsidRDefault="00591608" w:rsidP="00F954BC">
            <w:pPr>
              <w:pStyle w:val="PlainText"/>
              <w:tabs>
                <w:tab w:val="left" w:pos="873"/>
                <w:tab w:val="left" w:pos="1770"/>
              </w:tabs>
              <w:rPr>
                <w:sz w:val="24"/>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All contracts to deliver services in </w:t>
            </w:r>
            <w:r>
              <w:rPr>
                <w:sz w:val="24"/>
                <w:szCs w:val="24"/>
              </w:rPr>
              <w:t>VIVID</w:t>
            </w:r>
            <w:r w:rsidRPr="00591608">
              <w:rPr>
                <w:sz w:val="24"/>
                <w:szCs w:val="24"/>
              </w:rPr>
              <w:t xml:space="preserve"> properties or other activities where there is contact with </w:t>
            </w:r>
            <w:r>
              <w:rPr>
                <w:sz w:val="24"/>
                <w:szCs w:val="24"/>
              </w:rPr>
              <w:t>VIVID</w:t>
            </w:r>
            <w:r w:rsidRPr="00591608">
              <w:rPr>
                <w:sz w:val="24"/>
                <w:szCs w:val="24"/>
              </w:rPr>
              <w:t xml:space="preserve"> customers will contain clauses that oblige the contractor to adhere to this policy. </w:t>
            </w:r>
          </w:p>
          <w:p w:rsidR="00591608" w:rsidRPr="00F954BC" w:rsidRDefault="00591608" w:rsidP="00F954BC">
            <w:pPr>
              <w:pStyle w:val="PlainText"/>
              <w:tabs>
                <w:tab w:val="left" w:pos="873"/>
                <w:tab w:val="left" w:pos="1770"/>
              </w:tabs>
              <w:rPr>
                <w:sz w:val="24"/>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Where existing contracts do not contain these clauses, </w:t>
            </w:r>
            <w:r>
              <w:rPr>
                <w:sz w:val="24"/>
                <w:szCs w:val="24"/>
              </w:rPr>
              <w:t>VIVID</w:t>
            </w:r>
            <w:r w:rsidRPr="00591608">
              <w:rPr>
                <w:sz w:val="24"/>
                <w:szCs w:val="24"/>
              </w:rPr>
              <w:t xml:space="preserve"> will look to vary the terms of the contract</w:t>
            </w:r>
            <w:r w:rsidR="00087BCB">
              <w:rPr>
                <w:sz w:val="24"/>
                <w:szCs w:val="24"/>
              </w:rPr>
              <w:t xml:space="preserve"> at the earliest opportunity.</w:t>
            </w:r>
            <w:r w:rsidR="00823FBA">
              <w:rPr>
                <w:sz w:val="24"/>
                <w:szCs w:val="24"/>
              </w:rPr>
              <w:br/>
            </w:r>
          </w:p>
          <w:p w:rsidR="00823FBA" w:rsidRDefault="00823FBA" w:rsidP="00BB0FA5">
            <w:pPr>
              <w:pStyle w:val="ListParagraph"/>
              <w:rPr>
                <w:szCs w:val="24"/>
              </w:rPr>
            </w:pPr>
          </w:p>
          <w:p w:rsidR="0040747C" w:rsidRPr="0064276D" w:rsidRDefault="00823FBA" w:rsidP="0040747C">
            <w:pPr>
              <w:pStyle w:val="PlainText"/>
              <w:numPr>
                <w:ilvl w:val="1"/>
                <w:numId w:val="19"/>
              </w:numPr>
              <w:tabs>
                <w:tab w:val="left" w:pos="873"/>
                <w:tab w:val="left" w:pos="1770"/>
              </w:tabs>
              <w:rPr>
                <w:b/>
                <w:sz w:val="24"/>
                <w:szCs w:val="24"/>
              </w:rPr>
            </w:pPr>
            <w:r w:rsidRPr="0064276D">
              <w:rPr>
                <w:b/>
                <w:sz w:val="24"/>
                <w:szCs w:val="24"/>
              </w:rPr>
              <w:t>Volunteer</w:t>
            </w:r>
            <w:r w:rsidR="0040747C" w:rsidRPr="0064276D">
              <w:rPr>
                <w:b/>
                <w:sz w:val="24"/>
                <w:szCs w:val="24"/>
              </w:rPr>
              <w:t>s</w:t>
            </w:r>
          </w:p>
          <w:p w:rsidR="0064276D" w:rsidRDefault="0064276D" w:rsidP="0064276D">
            <w:pPr>
              <w:pStyle w:val="PlainText"/>
              <w:tabs>
                <w:tab w:val="left" w:pos="873"/>
                <w:tab w:val="left" w:pos="1770"/>
              </w:tabs>
              <w:rPr>
                <w:sz w:val="24"/>
                <w:szCs w:val="24"/>
              </w:rPr>
            </w:pPr>
          </w:p>
          <w:p w:rsidR="00591608" w:rsidRDefault="0064276D" w:rsidP="0064276D">
            <w:pPr>
              <w:pStyle w:val="PlainText"/>
              <w:numPr>
                <w:ilvl w:val="2"/>
                <w:numId w:val="19"/>
              </w:numPr>
              <w:tabs>
                <w:tab w:val="left" w:pos="873"/>
                <w:tab w:val="left" w:pos="1770"/>
              </w:tabs>
              <w:rPr>
                <w:sz w:val="24"/>
                <w:szCs w:val="24"/>
              </w:rPr>
            </w:pPr>
            <w:r>
              <w:rPr>
                <w:sz w:val="24"/>
                <w:szCs w:val="24"/>
              </w:rPr>
              <w:t xml:space="preserve">Volunteers will be safely recruited and trained in safeguarding and will be required to report safeguarding concerns </w:t>
            </w:r>
          </w:p>
          <w:p w:rsidR="0064276D" w:rsidRPr="00F954BC" w:rsidRDefault="0064276D" w:rsidP="0064276D">
            <w:pPr>
              <w:pStyle w:val="PlainText"/>
              <w:tabs>
                <w:tab w:val="left" w:pos="873"/>
                <w:tab w:val="left" w:pos="1770"/>
              </w:tabs>
              <w:ind w:left="720"/>
              <w:rPr>
                <w:sz w:val="24"/>
                <w:szCs w:val="24"/>
              </w:rPr>
            </w:pPr>
          </w:p>
          <w:p w:rsidR="00591608" w:rsidRPr="00087BCB" w:rsidRDefault="00591608" w:rsidP="006B10C1">
            <w:pPr>
              <w:pStyle w:val="PlainText"/>
              <w:numPr>
                <w:ilvl w:val="1"/>
                <w:numId w:val="19"/>
              </w:numPr>
              <w:rPr>
                <w:rFonts w:asciiTheme="minorHAnsi" w:hAnsiTheme="minorHAnsi" w:cstheme="minorHAnsi"/>
                <w:b/>
                <w:sz w:val="24"/>
                <w:szCs w:val="24"/>
              </w:rPr>
            </w:pPr>
            <w:r w:rsidRPr="00087BCB">
              <w:rPr>
                <w:rFonts w:asciiTheme="minorHAnsi" w:hAnsiTheme="minorHAnsi" w:cstheme="minorHAnsi"/>
                <w:b/>
                <w:sz w:val="24"/>
                <w:szCs w:val="24"/>
              </w:rPr>
              <w:t xml:space="preserve">Properties Managed by Others </w:t>
            </w:r>
          </w:p>
          <w:p w:rsidR="00591608" w:rsidRPr="00F954BC" w:rsidRDefault="00591608" w:rsidP="00F954BC">
            <w:pPr>
              <w:pStyle w:val="PlainText"/>
              <w:tabs>
                <w:tab w:val="left" w:pos="873"/>
                <w:tab w:val="left" w:pos="1770"/>
              </w:tabs>
              <w:rPr>
                <w:sz w:val="24"/>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Where arrangements are in place for </w:t>
            </w:r>
            <w:r>
              <w:rPr>
                <w:sz w:val="24"/>
                <w:szCs w:val="24"/>
              </w:rPr>
              <w:t>VIVID</w:t>
            </w:r>
            <w:r w:rsidRPr="00591608">
              <w:rPr>
                <w:sz w:val="24"/>
                <w:szCs w:val="24"/>
              </w:rPr>
              <w:t xml:space="preserve"> owned properties to be managed by a third party for housing management, support, care or other services, the agent will be required to demonstrate how it manages safeguarding appropriately.</w:t>
            </w:r>
          </w:p>
          <w:p w:rsidR="00591608" w:rsidRPr="00F954BC" w:rsidRDefault="00591608" w:rsidP="00F954BC">
            <w:pPr>
              <w:pStyle w:val="PlainText"/>
              <w:tabs>
                <w:tab w:val="left" w:pos="873"/>
                <w:tab w:val="left" w:pos="1770"/>
              </w:tabs>
              <w:rPr>
                <w:sz w:val="24"/>
                <w:szCs w:val="24"/>
              </w:rPr>
            </w:pPr>
          </w:p>
          <w:p w:rsidR="00591608" w:rsidRDefault="00591608" w:rsidP="006B10C1">
            <w:pPr>
              <w:pStyle w:val="PlainText"/>
              <w:numPr>
                <w:ilvl w:val="2"/>
                <w:numId w:val="19"/>
              </w:numPr>
              <w:tabs>
                <w:tab w:val="left" w:pos="873"/>
                <w:tab w:val="left" w:pos="1770"/>
              </w:tabs>
              <w:rPr>
                <w:sz w:val="24"/>
                <w:szCs w:val="24"/>
              </w:rPr>
            </w:pPr>
            <w:r w:rsidRPr="00591608">
              <w:rPr>
                <w:sz w:val="24"/>
                <w:szCs w:val="24"/>
              </w:rPr>
              <w:t xml:space="preserve">This requirement will be included in all future leases and management agreements and existing agreements will be amended include these clauses </w:t>
            </w:r>
            <w:r w:rsidR="008A0F4C">
              <w:rPr>
                <w:sz w:val="24"/>
                <w:szCs w:val="24"/>
              </w:rPr>
              <w:t>at the earliest opportunity.</w:t>
            </w:r>
          </w:p>
          <w:p w:rsidR="00591608" w:rsidRDefault="00591608" w:rsidP="00591608">
            <w:pPr>
              <w:pStyle w:val="ListParagraph"/>
              <w:rPr>
                <w:szCs w:val="24"/>
              </w:rPr>
            </w:pPr>
          </w:p>
          <w:p w:rsidR="00591608" w:rsidRPr="00EE0180" w:rsidRDefault="00591608" w:rsidP="006B10C1">
            <w:pPr>
              <w:pStyle w:val="PlainText"/>
              <w:numPr>
                <w:ilvl w:val="1"/>
                <w:numId w:val="19"/>
              </w:numPr>
              <w:rPr>
                <w:rFonts w:asciiTheme="minorHAnsi" w:hAnsiTheme="minorHAnsi" w:cstheme="minorHAnsi"/>
                <w:b/>
                <w:sz w:val="24"/>
                <w:szCs w:val="24"/>
              </w:rPr>
            </w:pPr>
            <w:r w:rsidRPr="00EE0180">
              <w:rPr>
                <w:rFonts w:asciiTheme="minorHAnsi" w:hAnsiTheme="minorHAnsi" w:cstheme="minorHAnsi"/>
                <w:b/>
                <w:sz w:val="24"/>
                <w:szCs w:val="24"/>
              </w:rPr>
              <w:t xml:space="preserve">Raising Awareness </w:t>
            </w:r>
          </w:p>
          <w:p w:rsidR="00591608" w:rsidRDefault="00591608" w:rsidP="00591608">
            <w:pPr>
              <w:pStyle w:val="ListParagraph"/>
              <w:rPr>
                <w:szCs w:val="24"/>
              </w:rPr>
            </w:pPr>
          </w:p>
          <w:p w:rsidR="00591608" w:rsidRDefault="00591608" w:rsidP="006B10C1">
            <w:pPr>
              <w:pStyle w:val="PlainText"/>
              <w:numPr>
                <w:ilvl w:val="2"/>
                <w:numId w:val="19"/>
              </w:numPr>
              <w:tabs>
                <w:tab w:val="left" w:pos="873"/>
                <w:tab w:val="left" w:pos="1770"/>
              </w:tabs>
              <w:rPr>
                <w:sz w:val="24"/>
                <w:szCs w:val="24"/>
              </w:rPr>
            </w:pPr>
            <w:r>
              <w:rPr>
                <w:sz w:val="24"/>
                <w:szCs w:val="24"/>
              </w:rPr>
              <w:t>VIVID</w:t>
            </w:r>
            <w:r w:rsidRPr="00591608">
              <w:rPr>
                <w:sz w:val="24"/>
                <w:szCs w:val="24"/>
              </w:rPr>
              <w:t xml:space="preserve"> will raise awareness of adult safeguarding with customers in partnership with appropriate agencies</w:t>
            </w:r>
            <w:r w:rsidR="007F7805">
              <w:rPr>
                <w:sz w:val="24"/>
                <w:szCs w:val="24"/>
              </w:rPr>
              <w:t>.</w:t>
            </w:r>
          </w:p>
          <w:p w:rsidR="00591608" w:rsidRDefault="00591608" w:rsidP="00591608">
            <w:pPr>
              <w:pStyle w:val="ListParagraph"/>
              <w:rPr>
                <w:szCs w:val="24"/>
              </w:rPr>
            </w:pPr>
          </w:p>
          <w:p w:rsidR="00EF4F14" w:rsidRPr="00EE0180" w:rsidRDefault="00591608" w:rsidP="006B10C1">
            <w:pPr>
              <w:pStyle w:val="PlainText"/>
              <w:numPr>
                <w:ilvl w:val="1"/>
                <w:numId w:val="19"/>
              </w:numPr>
              <w:rPr>
                <w:rFonts w:asciiTheme="minorHAnsi" w:hAnsiTheme="minorHAnsi" w:cstheme="minorHAnsi"/>
                <w:b/>
                <w:sz w:val="24"/>
                <w:szCs w:val="24"/>
              </w:rPr>
            </w:pPr>
            <w:r w:rsidRPr="00EE0180">
              <w:rPr>
                <w:rFonts w:asciiTheme="minorHAnsi" w:hAnsiTheme="minorHAnsi" w:cstheme="minorHAnsi"/>
                <w:b/>
                <w:sz w:val="24"/>
                <w:szCs w:val="24"/>
              </w:rPr>
              <w:t xml:space="preserve">Perpetrators of Abuse </w:t>
            </w:r>
          </w:p>
          <w:p w:rsidR="00EF4F14" w:rsidRDefault="00EF4F14" w:rsidP="00EF4F14">
            <w:pPr>
              <w:pStyle w:val="ListParagraph"/>
              <w:rPr>
                <w:szCs w:val="24"/>
              </w:rPr>
            </w:pPr>
          </w:p>
          <w:p w:rsidR="009F09C0" w:rsidRPr="009F09C0" w:rsidRDefault="009F09C0" w:rsidP="006B10C1">
            <w:pPr>
              <w:pStyle w:val="PlainText"/>
              <w:numPr>
                <w:ilvl w:val="2"/>
                <w:numId w:val="19"/>
              </w:numPr>
              <w:tabs>
                <w:tab w:val="left" w:pos="873"/>
                <w:tab w:val="left" w:pos="1770"/>
              </w:tabs>
              <w:rPr>
                <w:sz w:val="24"/>
                <w:szCs w:val="24"/>
              </w:rPr>
            </w:pPr>
            <w:r w:rsidRPr="009F09C0">
              <w:rPr>
                <w:sz w:val="24"/>
                <w:szCs w:val="24"/>
              </w:rPr>
              <w:t>Where allegations are substantiated, VIVID will consider legal action and sanctions against perpetrators of abuse who are tenants. Abuse and neglect will not be tolerated.</w:t>
            </w:r>
          </w:p>
          <w:p w:rsidR="009F09C0" w:rsidRPr="009F09C0" w:rsidRDefault="009F09C0" w:rsidP="009F09C0">
            <w:pPr>
              <w:pStyle w:val="PlainText"/>
              <w:tabs>
                <w:tab w:val="left" w:pos="873"/>
                <w:tab w:val="left" w:pos="1770"/>
              </w:tabs>
              <w:rPr>
                <w:sz w:val="24"/>
                <w:szCs w:val="24"/>
              </w:rPr>
            </w:pPr>
          </w:p>
          <w:p w:rsidR="000A4C60" w:rsidRDefault="009F09C0" w:rsidP="008766EE">
            <w:pPr>
              <w:pStyle w:val="PlainText"/>
              <w:numPr>
                <w:ilvl w:val="2"/>
                <w:numId w:val="19"/>
              </w:numPr>
              <w:tabs>
                <w:tab w:val="left" w:pos="873"/>
                <w:tab w:val="left" w:pos="1770"/>
              </w:tabs>
              <w:rPr>
                <w:sz w:val="24"/>
                <w:szCs w:val="24"/>
              </w:rPr>
            </w:pPr>
            <w:r w:rsidRPr="009F09C0">
              <w:rPr>
                <w:sz w:val="24"/>
                <w:szCs w:val="24"/>
              </w:rPr>
              <w:t>Where appropriate, VIVID will refer perpetrators of abuse to the relevant support agencies.</w:t>
            </w:r>
          </w:p>
          <w:p w:rsidR="00EA770F" w:rsidRPr="00627571" w:rsidRDefault="00EA770F" w:rsidP="00EA770F">
            <w:pPr>
              <w:pStyle w:val="PlainText"/>
              <w:tabs>
                <w:tab w:val="left" w:pos="873"/>
                <w:tab w:val="left" w:pos="1770"/>
              </w:tabs>
              <w:rPr>
                <w:sz w:val="24"/>
                <w:szCs w:val="24"/>
              </w:rPr>
            </w:pPr>
          </w:p>
        </w:tc>
      </w:tr>
      <w:tr w:rsidR="003E33E0" w:rsidTr="00EA770F">
        <w:tc>
          <w:tcPr>
            <w:tcW w:w="10632" w:type="dxa"/>
            <w:gridSpan w:val="4"/>
            <w:shd w:val="clear" w:color="auto" w:fill="333376"/>
          </w:tcPr>
          <w:p w:rsidR="003E33E0" w:rsidRPr="00BF5FD6" w:rsidRDefault="003E33E0" w:rsidP="006B10C1">
            <w:pPr>
              <w:pStyle w:val="PlainText"/>
              <w:numPr>
                <w:ilvl w:val="0"/>
                <w:numId w:val="19"/>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Statutory requirements</w:t>
            </w:r>
          </w:p>
        </w:tc>
      </w:tr>
      <w:tr w:rsidR="003E33E0" w:rsidTr="00EA770F">
        <w:trPr>
          <w:trHeight w:val="70"/>
        </w:trPr>
        <w:tc>
          <w:tcPr>
            <w:tcW w:w="10632" w:type="dxa"/>
            <w:gridSpan w:val="4"/>
          </w:tcPr>
          <w:p w:rsidR="00EF4F14" w:rsidRPr="008766EE" w:rsidRDefault="00FB112F" w:rsidP="00FB112F">
            <w:pPr>
              <w:pStyle w:val="PlainText"/>
              <w:tabs>
                <w:tab w:val="left" w:pos="630"/>
                <w:tab w:val="left" w:pos="810"/>
              </w:tabs>
              <w:rPr>
                <w:rFonts w:asciiTheme="minorHAnsi" w:hAnsiTheme="minorHAnsi" w:cstheme="minorHAnsi"/>
                <w:sz w:val="24"/>
                <w:szCs w:val="24"/>
              </w:rPr>
            </w:pPr>
            <w:r>
              <w:rPr>
                <w:rFonts w:asciiTheme="minorHAnsi" w:hAnsiTheme="minorHAnsi" w:cstheme="minorHAnsi"/>
                <w:sz w:val="24"/>
                <w:szCs w:val="24"/>
              </w:rPr>
              <w:t xml:space="preserve">5.1        </w:t>
            </w:r>
            <w:r w:rsidR="00EF4F14" w:rsidRPr="008766EE">
              <w:rPr>
                <w:rFonts w:asciiTheme="minorHAnsi" w:hAnsiTheme="minorHAnsi" w:cstheme="minorHAnsi"/>
                <w:sz w:val="24"/>
                <w:szCs w:val="24"/>
              </w:rPr>
              <w:t>The adult safeguarding legal framework i</w:t>
            </w:r>
            <w:r w:rsidR="00BF5C6B" w:rsidRPr="008766EE">
              <w:rPr>
                <w:rFonts w:asciiTheme="minorHAnsi" w:hAnsiTheme="minorHAnsi" w:cstheme="minorHAnsi"/>
                <w:sz w:val="24"/>
                <w:szCs w:val="24"/>
              </w:rPr>
              <w:t>ncludes</w:t>
            </w:r>
            <w:r w:rsidR="00EF4F14" w:rsidRPr="008766EE">
              <w:rPr>
                <w:rFonts w:asciiTheme="minorHAnsi" w:hAnsiTheme="minorHAnsi" w:cstheme="minorHAnsi"/>
                <w:sz w:val="24"/>
                <w:szCs w:val="24"/>
              </w:rPr>
              <w:t xml:space="preserve">: </w:t>
            </w:r>
          </w:p>
          <w:p w:rsidR="00A91715" w:rsidRDefault="00A91715" w:rsidP="00A91715">
            <w:pPr>
              <w:pStyle w:val="PlainText"/>
              <w:ind w:left="720"/>
              <w:rPr>
                <w:sz w:val="24"/>
                <w:szCs w:val="24"/>
              </w:rPr>
            </w:pP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Care Act 2014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Equalities Act 2010 </w:t>
            </w:r>
          </w:p>
          <w:p w:rsidR="002F5CA6" w:rsidRPr="002F5CA6" w:rsidRDefault="002F5CA6" w:rsidP="002F5CA6">
            <w:pPr>
              <w:pStyle w:val="PlainText"/>
              <w:numPr>
                <w:ilvl w:val="0"/>
                <w:numId w:val="9"/>
              </w:numPr>
              <w:ind w:left="1156" w:hanging="425"/>
              <w:rPr>
                <w:rFonts w:asciiTheme="minorHAnsi" w:hAnsiTheme="minorHAnsi"/>
                <w:sz w:val="24"/>
                <w:szCs w:val="24"/>
              </w:rPr>
            </w:pPr>
            <w:r w:rsidRPr="002F5CA6">
              <w:rPr>
                <w:rFonts w:asciiTheme="minorHAnsi" w:hAnsiTheme="minorHAnsi"/>
                <w:sz w:val="24"/>
                <w:szCs w:val="24"/>
              </w:rPr>
              <w:lastRenderedPageBreak/>
              <w:t>The Modern Slavery Act 2015</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Deprivation of Liberty Safeguards (</w:t>
            </w:r>
            <w:proofErr w:type="spellStart"/>
            <w:r w:rsidRPr="00BF5C6B">
              <w:rPr>
                <w:rFonts w:asciiTheme="minorHAnsi" w:hAnsiTheme="minorHAnsi"/>
                <w:sz w:val="24"/>
                <w:szCs w:val="24"/>
              </w:rPr>
              <w:t>DoLs</w:t>
            </w:r>
            <w:proofErr w:type="spellEnd"/>
            <w:r w:rsidRPr="00BF5C6B">
              <w:rPr>
                <w:rFonts w:asciiTheme="minorHAnsi" w:hAnsiTheme="minorHAnsi"/>
                <w:sz w:val="24"/>
                <w:szCs w:val="24"/>
              </w:rPr>
              <w:t xml:space="preserve"> 2007)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The Human Rights Act 1998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Disclosure and Barring Service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Family Law Act 1996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Sexual offences Act 2003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Female Genital Mutilation Act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Domestic Violence Crime and Victims Act 2004 </w:t>
            </w:r>
          </w:p>
          <w:p w:rsid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Homelessness Act 2002</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Data Protection Act 1998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General Data Protection Regulation 2016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 xml:space="preserve">Anti-Social Behaviour, Crime and Policing Act 2014 </w:t>
            </w:r>
          </w:p>
          <w:p w:rsidR="00EF4F14" w:rsidRPr="00BF5C6B" w:rsidRDefault="00EF4F14" w:rsidP="00BF5C6B">
            <w:pPr>
              <w:pStyle w:val="PlainText"/>
              <w:numPr>
                <w:ilvl w:val="0"/>
                <w:numId w:val="9"/>
              </w:numPr>
              <w:ind w:left="1156" w:hanging="425"/>
              <w:rPr>
                <w:rFonts w:asciiTheme="minorHAnsi" w:hAnsiTheme="minorHAnsi"/>
                <w:sz w:val="24"/>
                <w:szCs w:val="24"/>
              </w:rPr>
            </w:pPr>
            <w:r w:rsidRPr="00BF5C6B">
              <w:rPr>
                <w:rFonts w:asciiTheme="minorHAnsi" w:hAnsiTheme="minorHAnsi"/>
                <w:sz w:val="24"/>
                <w:szCs w:val="24"/>
              </w:rPr>
              <w:t>Care Standards Act 2000</w:t>
            </w:r>
          </w:p>
          <w:p w:rsidR="003E33E0" w:rsidRPr="0015387C" w:rsidRDefault="003E33E0" w:rsidP="002143F2">
            <w:pPr>
              <w:pStyle w:val="PlainText"/>
              <w:rPr>
                <w:rFonts w:asciiTheme="minorHAnsi" w:hAnsiTheme="minorHAnsi"/>
                <w:sz w:val="24"/>
                <w:szCs w:val="24"/>
              </w:rPr>
            </w:pPr>
          </w:p>
        </w:tc>
      </w:tr>
      <w:tr w:rsidR="003E33E0" w:rsidTr="00EA770F">
        <w:trPr>
          <w:trHeight w:val="70"/>
        </w:trPr>
        <w:tc>
          <w:tcPr>
            <w:tcW w:w="10632" w:type="dxa"/>
            <w:gridSpan w:val="4"/>
            <w:shd w:val="clear" w:color="auto" w:fill="333376"/>
          </w:tcPr>
          <w:p w:rsidR="003E33E0" w:rsidRPr="00BF5FD6" w:rsidRDefault="003E33E0" w:rsidP="006B10C1">
            <w:pPr>
              <w:pStyle w:val="PlainText"/>
              <w:numPr>
                <w:ilvl w:val="0"/>
                <w:numId w:val="19"/>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Related policies</w:t>
            </w:r>
          </w:p>
        </w:tc>
      </w:tr>
      <w:tr w:rsidR="003E33E0" w:rsidTr="00EA770F">
        <w:tc>
          <w:tcPr>
            <w:tcW w:w="10632" w:type="dxa"/>
            <w:gridSpan w:val="4"/>
          </w:tcPr>
          <w:p w:rsidR="002F4DF1" w:rsidRPr="008766EE" w:rsidRDefault="00FB112F" w:rsidP="00FB112F">
            <w:pPr>
              <w:pStyle w:val="PlainText"/>
              <w:tabs>
                <w:tab w:val="left" w:pos="645"/>
                <w:tab w:val="left" w:pos="795"/>
              </w:tabs>
              <w:rPr>
                <w:rFonts w:asciiTheme="minorHAnsi" w:hAnsiTheme="minorHAnsi" w:cstheme="minorHAnsi"/>
                <w:sz w:val="24"/>
                <w:szCs w:val="24"/>
              </w:rPr>
            </w:pPr>
            <w:r>
              <w:rPr>
                <w:rFonts w:asciiTheme="minorHAnsi" w:hAnsiTheme="minorHAnsi" w:cstheme="minorHAnsi"/>
                <w:sz w:val="24"/>
                <w:szCs w:val="24"/>
              </w:rPr>
              <w:t xml:space="preserve">6.1        </w:t>
            </w:r>
            <w:r w:rsidR="008766EE">
              <w:rPr>
                <w:rFonts w:asciiTheme="minorHAnsi" w:hAnsiTheme="minorHAnsi" w:cstheme="minorHAnsi"/>
                <w:sz w:val="24"/>
                <w:szCs w:val="24"/>
              </w:rPr>
              <w:t>P</w:t>
            </w:r>
            <w:r w:rsidR="002F4DF1" w:rsidRPr="008766EE">
              <w:rPr>
                <w:rFonts w:asciiTheme="minorHAnsi" w:hAnsiTheme="minorHAnsi" w:cstheme="minorHAnsi"/>
                <w:sz w:val="24"/>
                <w:szCs w:val="24"/>
              </w:rPr>
              <w:t xml:space="preserve">olicies and procedures </w:t>
            </w:r>
            <w:r w:rsidR="008766EE">
              <w:rPr>
                <w:rFonts w:asciiTheme="minorHAnsi" w:hAnsiTheme="minorHAnsi" w:cstheme="minorHAnsi"/>
                <w:sz w:val="24"/>
                <w:szCs w:val="24"/>
              </w:rPr>
              <w:t xml:space="preserve">which </w:t>
            </w:r>
            <w:r w:rsidR="002F4DF1" w:rsidRPr="008766EE">
              <w:rPr>
                <w:rFonts w:asciiTheme="minorHAnsi" w:hAnsiTheme="minorHAnsi" w:cstheme="minorHAnsi"/>
                <w:sz w:val="24"/>
                <w:szCs w:val="24"/>
              </w:rPr>
              <w:t xml:space="preserve">must reference this policy </w:t>
            </w:r>
            <w:r w:rsidR="008766EE">
              <w:rPr>
                <w:rFonts w:asciiTheme="minorHAnsi" w:hAnsiTheme="minorHAnsi" w:cstheme="minorHAnsi"/>
                <w:sz w:val="24"/>
                <w:szCs w:val="24"/>
              </w:rPr>
              <w:t>include but are not limited to</w:t>
            </w:r>
            <w:r w:rsidR="002F4DF1" w:rsidRPr="008766EE">
              <w:rPr>
                <w:rFonts w:asciiTheme="minorHAnsi" w:hAnsiTheme="minorHAnsi" w:cstheme="minorHAnsi"/>
                <w:sz w:val="24"/>
                <w:szCs w:val="24"/>
              </w:rPr>
              <w:t>:</w:t>
            </w:r>
          </w:p>
          <w:p w:rsidR="002F4DF1" w:rsidRPr="002F4DF1" w:rsidRDefault="002F4DF1" w:rsidP="008766EE">
            <w:pPr>
              <w:pStyle w:val="PlainText"/>
              <w:rPr>
                <w:rFonts w:asciiTheme="minorHAnsi" w:hAnsiTheme="minorHAnsi"/>
                <w:color w:val="000000" w:themeColor="text1"/>
                <w:sz w:val="24"/>
                <w:szCs w:val="24"/>
              </w:rPr>
            </w:pP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Child Safeguarding policy</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Adult Safeguarding procedure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Antisocial behaviour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Arrears prevention and management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Domestic abuse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Allocations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Data Protection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Recruitment policy and procedures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Whistleblowing policy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Staff code of conduct </w:t>
            </w:r>
          </w:p>
          <w:p w:rsidR="002F4DF1"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 xml:space="preserve">Procurement policies and procedures </w:t>
            </w:r>
          </w:p>
          <w:p w:rsidR="003E33E0" w:rsidRPr="008766EE" w:rsidRDefault="002F4DF1"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Disciplinary policy and procedures</w:t>
            </w:r>
          </w:p>
          <w:p w:rsidR="003E33E0" w:rsidRPr="0015387C" w:rsidRDefault="003E33E0" w:rsidP="002143F2">
            <w:pPr>
              <w:pStyle w:val="PlainText"/>
              <w:rPr>
                <w:rFonts w:asciiTheme="minorHAnsi" w:hAnsiTheme="minorHAnsi"/>
                <w:sz w:val="24"/>
                <w:szCs w:val="24"/>
              </w:rPr>
            </w:pPr>
          </w:p>
        </w:tc>
      </w:tr>
      <w:tr w:rsidR="003E33E0" w:rsidTr="00EA770F">
        <w:tc>
          <w:tcPr>
            <w:tcW w:w="10632" w:type="dxa"/>
            <w:gridSpan w:val="4"/>
            <w:shd w:val="clear" w:color="auto" w:fill="333376"/>
          </w:tcPr>
          <w:p w:rsidR="003E33E0" w:rsidRPr="00BF5FD6" w:rsidRDefault="00D603BB" w:rsidP="006B10C1">
            <w:pPr>
              <w:pStyle w:val="PlainText"/>
              <w:numPr>
                <w:ilvl w:val="0"/>
                <w:numId w:val="19"/>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Monitor and review process</w:t>
            </w:r>
          </w:p>
        </w:tc>
      </w:tr>
      <w:tr w:rsidR="003E33E0" w:rsidTr="00EA770F">
        <w:tc>
          <w:tcPr>
            <w:tcW w:w="10632" w:type="dxa"/>
            <w:gridSpan w:val="4"/>
          </w:tcPr>
          <w:p w:rsidR="00EF4F14" w:rsidRPr="008766EE" w:rsidRDefault="00FB112F" w:rsidP="00FB112F">
            <w:pPr>
              <w:pStyle w:val="PlainText"/>
              <w:tabs>
                <w:tab w:val="left" w:pos="825"/>
              </w:tabs>
              <w:rPr>
                <w:rFonts w:asciiTheme="minorHAnsi" w:hAnsiTheme="minorHAnsi" w:cstheme="minorHAnsi"/>
                <w:sz w:val="24"/>
                <w:szCs w:val="24"/>
              </w:rPr>
            </w:pPr>
            <w:r>
              <w:rPr>
                <w:rFonts w:asciiTheme="minorHAnsi" w:hAnsiTheme="minorHAnsi" w:cstheme="minorHAnsi"/>
                <w:sz w:val="24"/>
                <w:szCs w:val="24"/>
              </w:rPr>
              <w:t xml:space="preserve">7.1       </w:t>
            </w:r>
            <w:r w:rsidR="00EF4F14" w:rsidRPr="008766EE">
              <w:rPr>
                <w:rFonts w:asciiTheme="minorHAnsi" w:hAnsiTheme="minorHAnsi" w:cstheme="minorHAnsi"/>
                <w:sz w:val="24"/>
                <w:szCs w:val="24"/>
              </w:rPr>
              <w:t xml:space="preserve">The success of this policy will be monitored in the following ways: </w:t>
            </w:r>
          </w:p>
          <w:p w:rsidR="00EF4F14" w:rsidRPr="00EF4F14" w:rsidRDefault="00EF4F14" w:rsidP="00251287">
            <w:pPr>
              <w:pStyle w:val="PlainText"/>
              <w:tabs>
                <w:tab w:val="left" w:pos="315"/>
                <w:tab w:val="left" w:pos="720"/>
              </w:tabs>
              <w:ind w:left="720"/>
              <w:rPr>
                <w:sz w:val="24"/>
                <w:szCs w:val="24"/>
              </w:rPr>
            </w:pPr>
          </w:p>
          <w:p w:rsidR="00EF4F14" w:rsidRPr="008766EE" w:rsidRDefault="00EF4F14" w:rsidP="008766EE">
            <w:pPr>
              <w:pStyle w:val="PlainText"/>
              <w:numPr>
                <w:ilvl w:val="0"/>
                <w:numId w:val="9"/>
              </w:numPr>
              <w:ind w:left="1156" w:hanging="425"/>
              <w:rPr>
                <w:rFonts w:asciiTheme="minorHAnsi" w:hAnsiTheme="minorHAnsi"/>
                <w:sz w:val="24"/>
                <w:szCs w:val="24"/>
              </w:rPr>
            </w:pPr>
            <w:r w:rsidRPr="008766EE">
              <w:rPr>
                <w:rFonts w:asciiTheme="minorHAnsi" w:hAnsiTheme="minorHAnsi"/>
                <w:sz w:val="24"/>
                <w:szCs w:val="24"/>
              </w:rPr>
              <w:t>Review of cases on a quarterly basis by VIVID’s safeguarding group</w:t>
            </w:r>
            <w:r w:rsidR="008766EE">
              <w:rPr>
                <w:rFonts w:asciiTheme="minorHAnsi" w:hAnsiTheme="minorHAnsi"/>
                <w:sz w:val="24"/>
                <w:szCs w:val="24"/>
              </w:rPr>
              <w:t>;</w:t>
            </w:r>
          </w:p>
          <w:p w:rsidR="00F575F9" w:rsidRPr="00F575F9" w:rsidRDefault="00F575F9" w:rsidP="00F575F9">
            <w:pPr>
              <w:pStyle w:val="PlainText"/>
              <w:numPr>
                <w:ilvl w:val="0"/>
                <w:numId w:val="9"/>
              </w:numPr>
              <w:ind w:left="1156" w:hanging="425"/>
              <w:rPr>
                <w:rFonts w:asciiTheme="minorHAnsi" w:hAnsiTheme="minorHAnsi"/>
                <w:sz w:val="24"/>
                <w:szCs w:val="24"/>
              </w:rPr>
            </w:pPr>
            <w:r w:rsidRPr="00F575F9">
              <w:rPr>
                <w:rFonts w:asciiTheme="minorHAnsi" w:hAnsiTheme="minorHAnsi"/>
                <w:sz w:val="24"/>
                <w:szCs w:val="24"/>
              </w:rPr>
              <w:t>Reporting to the Executive Leadership team and the Audit and Risk Committee</w:t>
            </w:r>
            <w:r>
              <w:rPr>
                <w:rFonts w:asciiTheme="minorHAnsi" w:hAnsiTheme="minorHAnsi"/>
                <w:sz w:val="24"/>
                <w:szCs w:val="24"/>
              </w:rPr>
              <w:t>;</w:t>
            </w:r>
          </w:p>
          <w:p w:rsidR="00F575F9" w:rsidRPr="00F575F9" w:rsidRDefault="00F575F9" w:rsidP="00F575F9">
            <w:pPr>
              <w:pStyle w:val="PlainText"/>
              <w:numPr>
                <w:ilvl w:val="0"/>
                <w:numId w:val="9"/>
              </w:numPr>
              <w:ind w:left="1156" w:hanging="425"/>
              <w:rPr>
                <w:rFonts w:asciiTheme="minorHAnsi" w:hAnsiTheme="minorHAnsi"/>
                <w:sz w:val="24"/>
                <w:szCs w:val="24"/>
              </w:rPr>
            </w:pPr>
            <w:r w:rsidRPr="00F575F9">
              <w:rPr>
                <w:rFonts w:asciiTheme="minorHAnsi" w:hAnsiTheme="minorHAnsi"/>
                <w:sz w:val="24"/>
                <w:szCs w:val="24"/>
              </w:rPr>
              <w:t>Annual reporting to Board</w:t>
            </w:r>
            <w:r>
              <w:rPr>
                <w:rFonts w:asciiTheme="minorHAnsi" w:hAnsiTheme="minorHAnsi"/>
                <w:sz w:val="24"/>
                <w:szCs w:val="24"/>
              </w:rPr>
              <w:t>;</w:t>
            </w:r>
          </w:p>
          <w:p w:rsidR="00F575F9" w:rsidRPr="008766EE" w:rsidRDefault="00F575F9" w:rsidP="00F575F9">
            <w:pPr>
              <w:pStyle w:val="PlainText"/>
              <w:numPr>
                <w:ilvl w:val="0"/>
                <w:numId w:val="9"/>
              </w:numPr>
              <w:ind w:left="1156" w:hanging="425"/>
              <w:rPr>
                <w:rFonts w:asciiTheme="minorHAnsi" w:hAnsiTheme="minorHAnsi"/>
                <w:sz w:val="24"/>
                <w:szCs w:val="24"/>
              </w:rPr>
            </w:pPr>
            <w:r w:rsidRPr="00F575F9">
              <w:rPr>
                <w:rFonts w:asciiTheme="minorHAnsi" w:hAnsiTheme="minorHAnsi"/>
                <w:sz w:val="24"/>
                <w:szCs w:val="24"/>
              </w:rPr>
              <w:t>Outcomes and recommendations following Serious Case Reviews</w:t>
            </w:r>
          </w:p>
          <w:p w:rsidR="003E33E0" w:rsidRPr="0015387C" w:rsidRDefault="003E33E0" w:rsidP="002143F2">
            <w:pPr>
              <w:pStyle w:val="PlainText"/>
              <w:rPr>
                <w:rFonts w:asciiTheme="minorHAnsi" w:hAnsiTheme="minorHAnsi"/>
                <w:sz w:val="24"/>
                <w:szCs w:val="24"/>
              </w:rPr>
            </w:pPr>
          </w:p>
        </w:tc>
      </w:tr>
      <w:tr w:rsidR="003B4F98" w:rsidRPr="0022298C" w:rsidTr="00EA770F">
        <w:tc>
          <w:tcPr>
            <w:tcW w:w="3014" w:type="dxa"/>
            <w:shd w:val="clear" w:color="auto" w:fill="98277C"/>
          </w:tcPr>
          <w:p w:rsidR="003B4F98" w:rsidRPr="00BF5FD6" w:rsidRDefault="003B4F98" w:rsidP="00422796">
            <w:pPr>
              <w:pStyle w:val="PlainText"/>
              <w:ind w:left="142"/>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Author</w:t>
            </w:r>
          </w:p>
        </w:tc>
        <w:tc>
          <w:tcPr>
            <w:tcW w:w="2417" w:type="dxa"/>
            <w:shd w:val="clear" w:color="auto" w:fill="98277C"/>
          </w:tcPr>
          <w:p w:rsidR="003B4F98" w:rsidRPr="00BF5FD6" w:rsidRDefault="003B4F98" w:rsidP="00422796">
            <w:pPr>
              <w:pStyle w:val="PlainText"/>
              <w:ind w:left="124"/>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Owner</w:t>
            </w:r>
          </w:p>
        </w:tc>
        <w:tc>
          <w:tcPr>
            <w:tcW w:w="2442" w:type="dxa"/>
            <w:shd w:val="clear" w:color="auto" w:fill="98277C"/>
          </w:tcPr>
          <w:p w:rsidR="003B4F98" w:rsidRPr="00BF5FD6" w:rsidRDefault="003B4F98" w:rsidP="00422796">
            <w:pPr>
              <w:pStyle w:val="PlainText"/>
              <w:ind w:left="105"/>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Date approved</w:t>
            </w:r>
          </w:p>
        </w:tc>
        <w:tc>
          <w:tcPr>
            <w:tcW w:w="2759" w:type="dxa"/>
            <w:shd w:val="clear" w:color="auto" w:fill="98277C"/>
          </w:tcPr>
          <w:p w:rsidR="003B4F98" w:rsidRPr="00BF5FD6" w:rsidRDefault="003B4F98" w:rsidP="00422796">
            <w:pPr>
              <w:pStyle w:val="PlainText"/>
              <w:ind w:left="87"/>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Review date</w:t>
            </w:r>
          </w:p>
        </w:tc>
      </w:tr>
      <w:tr w:rsidR="003B4F98" w:rsidTr="00EA770F">
        <w:tc>
          <w:tcPr>
            <w:tcW w:w="3014" w:type="dxa"/>
          </w:tcPr>
          <w:p w:rsidR="003B4F98" w:rsidRPr="0015387C" w:rsidRDefault="00BB0FA5" w:rsidP="00422796">
            <w:pPr>
              <w:pStyle w:val="PlainText"/>
              <w:ind w:left="142"/>
              <w:rPr>
                <w:rFonts w:asciiTheme="minorHAnsi" w:hAnsiTheme="minorHAnsi"/>
                <w:sz w:val="24"/>
                <w:szCs w:val="24"/>
              </w:rPr>
            </w:pPr>
            <w:r>
              <w:rPr>
                <w:rFonts w:asciiTheme="minorHAnsi" w:hAnsiTheme="minorHAnsi"/>
                <w:sz w:val="24"/>
                <w:szCs w:val="24"/>
              </w:rPr>
              <w:t xml:space="preserve">Sarah Smith </w:t>
            </w:r>
          </w:p>
        </w:tc>
        <w:tc>
          <w:tcPr>
            <w:tcW w:w="2417" w:type="dxa"/>
          </w:tcPr>
          <w:p w:rsidR="003B4F98" w:rsidRPr="0015387C" w:rsidRDefault="00F575F9" w:rsidP="00422796">
            <w:pPr>
              <w:pStyle w:val="PlainText"/>
              <w:ind w:left="124"/>
              <w:rPr>
                <w:rFonts w:asciiTheme="minorHAnsi" w:hAnsiTheme="minorHAnsi"/>
                <w:sz w:val="24"/>
                <w:szCs w:val="24"/>
              </w:rPr>
            </w:pPr>
            <w:r>
              <w:rPr>
                <w:rFonts w:asciiTheme="minorHAnsi" w:hAnsiTheme="minorHAnsi"/>
                <w:sz w:val="24"/>
                <w:szCs w:val="24"/>
              </w:rPr>
              <w:t>Derek Streek</w:t>
            </w:r>
          </w:p>
        </w:tc>
        <w:tc>
          <w:tcPr>
            <w:tcW w:w="2442" w:type="dxa"/>
          </w:tcPr>
          <w:p w:rsidR="003B4F98" w:rsidRPr="0015387C" w:rsidRDefault="00EA770F" w:rsidP="00422796">
            <w:pPr>
              <w:pStyle w:val="PlainText"/>
              <w:ind w:left="105"/>
              <w:rPr>
                <w:rFonts w:asciiTheme="minorHAnsi" w:hAnsiTheme="minorHAnsi"/>
                <w:sz w:val="24"/>
                <w:szCs w:val="24"/>
              </w:rPr>
            </w:pPr>
            <w:r>
              <w:rPr>
                <w:rFonts w:asciiTheme="minorHAnsi" w:hAnsiTheme="minorHAnsi"/>
                <w:sz w:val="24"/>
                <w:szCs w:val="24"/>
              </w:rPr>
              <w:t>June 2019</w:t>
            </w:r>
          </w:p>
        </w:tc>
        <w:tc>
          <w:tcPr>
            <w:tcW w:w="2759" w:type="dxa"/>
          </w:tcPr>
          <w:p w:rsidR="003B4F98" w:rsidRPr="0015387C" w:rsidRDefault="00EA770F" w:rsidP="00422796">
            <w:pPr>
              <w:pStyle w:val="PlainText"/>
              <w:ind w:left="87"/>
              <w:rPr>
                <w:rFonts w:asciiTheme="minorHAnsi" w:hAnsiTheme="minorHAnsi"/>
                <w:sz w:val="24"/>
                <w:szCs w:val="24"/>
              </w:rPr>
            </w:pPr>
            <w:r>
              <w:rPr>
                <w:rFonts w:asciiTheme="minorHAnsi" w:hAnsiTheme="minorHAnsi"/>
                <w:sz w:val="24"/>
                <w:szCs w:val="24"/>
              </w:rPr>
              <w:t>June 2020</w:t>
            </w:r>
          </w:p>
        </w:tc>
      </w:tr>
    </w:tbl>
    <w:p w:rsidR="003B4F98" w:rsidRDefault="003B4F98" w:rsidP="00627571">
      <w:pPr>
        <w:pStyle w:val="PlainText"/>
        <w:rPr>
          <w:rFonts w:ascii="Century Gothic" w:hAnsi="Century Gothic"/>
          <w:sz w:val="24"/>
          <w:szCs w:val="24"/>
        </w:rPr>
      </w:pPr>
    </w:p>
    <w:sectPr w:rsidR="003B4F98" w:rsidSect="00EA770F">
      <w:footerReference w:type="default" r:id="rId8"/>
      <w:headerReference w:type="first" r:id="rId9"/>
      <w:footerReference w:type="first" r:id="rId10"/>
      <w:pgSz w:w="11907" w:h="16839" w:code="9"/>
      <w:pgMar w:top="685" w:right="1043" w:bottom="1440" w:left="1134" w:header="709" w:footer="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AF" w:rsidRDefault="00142CAF" w:rsidP="00157414">
      <w:r>
        <w:separator/>
      </w:r>
    </w:p>
  </w:endnote>
  <w:endnote w:type="continuationSeparator" w:id="0">
    <w:p w:rsidR="00142CAF" w:rsidRDefault="00142CAF" w:rsidP="001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0F" w:rsidRPr="00462007" w:rsidRDefault="00805767" w:rsidP="00EA770F">
    <w:pPr>
      <w:tabs>
        <w:tab w:val="center" w:pos="4513"/>
        <w:tab w:val="right" w:pos="9026"/>
      </w:tabs>
      <w:jc w:val="center"/>
      <w:rPr>
        <w:rFonts w:asciiTheme="minorHAnsi" w:hAnsiTheme="minorHAnsi" w:cstheme="minorHAnsi"/>
        <w:b/>
        <w:color w:val="7F7F7F" w:themeColor="text1" w:themeTint="80"/>
        <w:sz w:val="20"/>
      </w:rPr>
    </w:pPr>
    <w:sdt>
      <w:sdtPr>
        <w:rPr>
          <w:rFonts w:asciiTheme="minorHAnsi" w:hAnsiTheme="minorHAnsi" w:cstheme="minorHAnsi"/>
          <w:color w:val="7F7F7F" w:themeColor="text1" w:themeTint="80"/>
          <w:sz w:val="20"/>
        </w:rPr>
        <w:id w:val="646163637"/>
        <w:docPartObj>
          <w:docPartGallery w:val="Page Numbers (Bottom of Page)"/>
          <w:docPartUnique/>
        </w:docPartObj>
      </w:sdtPr>
      <w:sdtEndPr/>
      <w:sdtContent>
        <w:r w:rsidR="00EA770F" w:rsidRPr="00462007">
          <w:rPr>
            <w:rFonts w:asciiTheme="minorHAnsi" w:hAnsiTheme="minorHAnsi" w:cstheme="minorHAnsi"/>
            <w:b/>
            <w:color w:val="7F7F7F" w:themeColor="text1" w:themeTint="80"/>
            <w:sz w:val="20"/>
          </w:rPr>
          <w:t>DOCUMENT UNCONTROLLED WHEN PRINTED OR DOWNLOADED</w:t>
        </w:r>
      </w:sdtContent>
    </w:sdt>
  </w:p>
  <w:p w:rsidR="00EA770F" w:rsidRPr="00462007" w:rsidRDefault="00EA770F" w:rsidP="00EA770F">
    <w:pPr>
      <w:tabs>
        <w:tab w:val="center" w:pos="4513"/>
        <w:tab w:val="right" w:pos="9026"/>
      </w:tabs>
      <w:jc w:val="center"/>
      <w:rPr>
        <w:rFonts w:asciiTheme="minorHAnsi" w:hAnsiTheme="minorHAnsi" w:cstheme="minorHAnsi"/>
        <w:color w:val="7F7F7F" w:themeColor="text1" w:themeTint="80"/>
        <w:sz w:val="20"/>
      </w:rPr>
    </w:pPr>
    <w:r w:rsidRPr="00462007">
      <w:rPr>
        <w:rFonts w:asciiTheme="minorHAnsi" w:hAnsiTheme="minorHAnsi" w:cstheme="minorHAnsi"/>
        <w:color w:val="7F7F7F" w:themeColor="text1" w:themeTint="80"/>
        <w:sz w:val="20"/>
      </w:rPr>
      <w:t>Unpublished work copyright VIVID.  All rights reserved</w:t>
    </w:r>
  </w:p>
  <w:p w:rsidR="00EA770F" w:rsidRPr="00462007" w:rsidRDefault="00EA770F" w:rsidP="00EA770F">
    <w:pPr>
      <w:tabs>
        <w:tab w:val="center" w:pos="4513"/>
        <w:tab w:val="right" w:pos="9026"/>
      </w:tabs>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ab/>
      <w:t xml:space="preserve">               Safeguarding</w:t>
    </w:r>
    <w:r>
      <w:rPr>
        <w:rFonts w:asciiTheme="minorHAnsi" w:hAnsiTheme="minorHAnsi" w:cstheme="minorHAnsi"/>
        <w:color w:val="7F7F7F" w:themeColor="text1" w:themeTint="80"/>
        <w:sz w:val="20"/>
      </w:rPr>
      <w:t xml:space="preserve"> Vulnerable </w:t>
    </w:r>
    <w:r>
      <w:rPr>
        <w:rFonts w:asciiTheme="minorHAnsi" w:hAnsiTheme="minorHAnsi" w:cstheme="minorHAnsi"/>
        <w:color w:val="7F7F7F" w:themeColor="text1" w:themeTint="80"/>
        <w:sz w:val="20"/>
      </w:rPr>
      <w:t>Adults</w:t>
    </w:r>
    <w:r>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Policy</w:t>
    </w:r>
    <w:r>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-V</w:t>
    </w:r>
    <w:r>
      <w:rPr>
        <w:rFonts w:asciiTheme="minorHAnsi" w:hAnsiTheme="minorHAnsi" w:cstheme="minorHAnsi"/>
        <w:color w:val="7F7F7F" w:themeColor="text1" w:themeTint="80"/>
        <w:sz w:val="20"/>
      </w:rPr>
      <w:t>2</w:t>
    </w:r>
    <w:r w:rsidRPr="00462007">
      <w:rPr>
        <w:rFonts w:asciiTheme="minorHAnsi" w:hAnsiTheme="minorHAnsi" w:cstheme="minorHAnsi"/>
        <w:color w:val="7F7F7F" w:themeColor="text1" w:themeTint="80"/>
        <w:sz w:val="20"/>
      </w:rPr>
      <w:t>-</w:t>
    </w:r>
    <w:r>
      <w:rPr>
        <w:rFonts w:asciiTheme="minorHAnsi" w:hAnsiTheme="minorHAnsi" w:cstheme="minorHAnsi"/>
        <w:color w:val="7F7F7F" w:themeColor="text1" w:themeTint="80"/>
        <w:sz w:val="20"/>
      </w:rPr>
      <w:t xml:space="preserve"> June 2019</w:t>
    </w:r>
    <w:r w:rsidRPr="00462007">
      <w:rPr>
        <w:rFonts w:asciiTheme="minorHAnsi" w:hAnsiTheme="minorHAnsi" w:cstheme="minorHAnsi"/>
        <w:color w:val="7F7F7F" w:themeColor="text1" w:themeTint="80"/>
        <w:sz w:val="20"/>
      </w:rPr>
      <w:tab/>
      <w:t xml:space="preserve">  </w:t>
    </w:r>
    <w:sdt>
      <w:sdtPr>
        <w:rPr>
          <w:rFonts w:asciiTheme="minorHAnsi" w:hAnsiTheme="minorHAnsi" w:cstheme="minorHAnsi"/>
          <w:color w:val="7F7F7F" w:themeColor="text1" w:themeTint="80"/>
          <w:sz w:val="20"/>
        </w:rPr>
        <w:id w:val="-240176484"/>
        <w:docPartObj>
          <w:docPartGallery w:val="Page Numbers (Bottom of Page)"/>
          <w:docPartUnique/>
        </w:docPartObj>
      </w:sdtPr>
      <w:sdtContent>
        <w:r>
          <w:rPr>
            <w:rFonts w:asciiTheme="minorHAnsi" w:hAnsiTheme="minorHAnsi" w:cstheme="minorHAnsi"/>
            <w:color w:val="7F7F7F" w:themeColor="text1" w:themeTint="80"/>
            <w:sz w:val="20"/>
          </w:rPr>
          <w:t xml:space="preserve">           </w:t>
        </w:r>
        <w:sdt>
          <w:sdtPr>
            <w:rPr>
              <w:rFonts w:asciiTheme="minorHAnsi" w:hAnsiTheme="minorHAnsi" w:cstheme="minorHAnsi"/>
              <w:color w:val="7F7F7F" w:themeColor="text1" w:themeTint="80"/>
              <w:sz w:val="20"/>
            </w:rPr>
            <w:id w:val="-327595161"/>
            <w:docPartObj>
              <w:docPartGallery w:val="Page Numbers (Top of Page)"/>
              <w:docPartUnique/>
            </w:docPartObj>
          </w:sdtPr>
          <w:sdtContent>
            <w:r>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 xml:space="preserve">Page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PAGE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1</w:t>
            </w:r>
            <w:r w:rsidRPr="00462007">
              <w:rPr>
                <w:rFonts w:asciiTheme="minorHAnsi" w:hAnsiTheme="minorHAnsi" w:cstheme="minorHAnsi"/>
                <w:b/>
                <w:bCs/>
                <w:color w:val="7F7F7F" w:themeColor="text1" w:themeTint="80"/>
                <w:sz w:val="20"/>
              </w:rPr>
              <w:fldChar w:fldCharType="end"/>
            </w:r>
            <w:r w:rsidRPr="00462007">
              <w:rPr>
                <w:rFonts w:asciiTheme="minorHAnsi" w:hAnsiTheme="minorHAnsi" w:cstheme="minorHAnsi"/>
                <w:color w:val="7F7F7F" w:themeColor="text1" w:themeTint="80"/>
                <w:sz w:val="20"/>
              </w:rPr>
              <w:t xml:space="preserve"> of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NUMPAGES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7</w:t>
            </w:r>
            <w:r w:rsidRPr="00462007">
              <w:rPr>
                <w:rFonts w:asciiTheme="minorHAnsi" w:hAnsiTheme="minorHAnsi" w:cstheme="minorHAnsi"/>
                <w:b/>
                <w:bCs/>
                <w:color w:val="7F7F7F" w:themeColor="text1" w:themeTint="80"/>
                <w:sz w:val="20"/>
              </w:rPr>
              <w:fldChar w:fldCharType="end"/>
            </w:r>
          </w:sdtContent>
        </w:sdt>
      </w:sdtContent>
    </w:sdt>
  </w:p>
  <w:p w:rsidR="00C84B00" w:rsidRPr="00917A3F" w:rsidRDefault="00C84B00" w:rsidP="00917A3F">
    <w:pPr>
      <w:tabs>
        <w:tab w:val="center" w:pos="4513"/>
        <w:tab w:val="right" w:pos="9026"/>
      </w:tabs>
      <w:rPr>
        <w:rFonts w:asciiTheme="minorHAnsi" w:hAnsiTheme="minorHAnsi" w:cstheme="minorHAnsi"/>
        <w:color w:val="7F7F7F" w:themeColor="text1" w:themeTint="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07" w:rsidRPr="00462007" w:rsidRDefault="00462007" w:rsidP="00462007">
    <w:pPr>
      <w:tabs>
        <w:tab w:val="center" w:pos="4513"/>
        <w:tab w:val="right" w:pos="9026"/>
      </w:tabs>
      <w:jc w:val="center"/>
      <w:rPr>
        <w:rFonts w:asciiTheme="minorHAnsi" w:hAnsiTheme="minorHAnsi" w:cstheme="minorHAnsi"/>
        <w:b/>
        <w:color w:val="7F7F7F" w:themeColor="text1" w:themeTint="80"/>
        <w:sz w:val="20"/>
      </w:rPr>
    </w:pPr>
    <w:r w:rsidRPr="00462007">
      <w:rPr>
        <w:rFonts w:asciiTheme="minorHAnsi" w:hAnsiTheme="minorHAnsi" w:cstheme="minorHAnsi"/>
        <w:b/>
        <w:color w:val="7F7F7F" w:themeColor="text1" w:themeTint="80"/>
        <w:sz w:val="20"/>
      </w:rPr>
      <w:t>DOCUMENT UNCONTROLLED WHEN PRINTED OR DOWNLOADED</w:t>
    </w:r>
  </w:p>
  <w:p w:rsidR="00462007" w:rsidRPr="00462007" w:rsidRDefault="00462007" w:rsidP="00462007">
    <w:pPr>
      <w:tabs>
        <w:tab w:val="center" w:pos="4513"/>
        <w:tab w:val="right" w:pos="9026"/>
      </w:tabs>
      <w:jc w:val="center"/>
      <w:rPr>
        <w:rFonts w:asciiTheme="minorHAnsi" w:hAnsiTheme="minorHAnsi" w:cstheme="minorHAnsi"/>
        <w:color w:val="7F7F7F" w:themeColor="text1" w:themeTint="80"/>
        <w:sz w:val="20"/>
      </w:rPr>
    </w:pPr>
    <w:r w:rsidRPr="00462007">
      <w:rPr>
        <w:rFonts w:asciiTheme="minorHAnsi" w:hAnsiTheme="minorHAnsi" w:cstheme="minorHAnsi"/>
        <w:color w:val="7F7F7F" w:themeColor="text1" w:themeTint="80"/>
        <w:sz w:val="20"/>
      </w:rPr>
      <w:t>Unpublished work copyright VIVID.  All rights reserved</w:t>
    </w:r>
  </w:p>
  <w:p w:rsidR="00462007" w:rsidRDefault="00462007" w:rsidP="00462007">
    <w:pPr>
      <w:tabs>
        <w:tab w:val="center" w:pos="4513"/>
        <w:tab w:val="right" w:pos="9026"/>
      </w:tabs>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ab/>
      <w:t xml:space="preserve">               Safeguarding</w:t>
    </w:r>
    <w:r w:rsidR="00EA770F">
      <w:rPr>
        <w:rFonts w:asciiTheme="minorHAnsi" w:hAnsiTheme="minorHAnsi" w:cstheme="minorHAnsi"/>
        <w:color w:val="7F7F7F" w:themeColor="text1" w:themeTint="80"/>
        <w:sz w:val="20"/>
      </w:rPr>
      <w:t xml:space="preserve"> Vulnerable </w:t>
    </w:r>
    <w:r>
      <w:rPr>
        <w:rFonts w:asciiTheme="minorHAnsi" w:hAnsiTheme="minorHAnsi" w:cstheme="minorHAnsi"/>
        <w:color w:val="7F7F7F" w:themeColor="text1" w:themeTint="80"/>
        <w:sz w:val="20"/>
      </w:rPr>
      <w:t>Adults</w:t>
    </w:r>
    <w:r w:rsidR="00EA770F">
      <w:rPr>
        <w:rFonts w:asciiTheme="minorHAnsi" w:hAnsiTheme="minorHAnsi" w:cstheme="minorHAnsi"/>
        <w:color w:val="7F7F7F" w:themeColor="text1" w:themeTint="80"/>
        <w:sz w:val="20"/>
      </w:rPr>
      <w:t xml:space="preserve"> </w:t>
    </w:r>
    <w:r>
      <w:rPr>
        <w:rFonts w:asciiTheme="minorHAnsi" w:hAnsiTheme="minorHAnsi" w:cstheme="minorHAnsi"/>
        <w:color w:val="7F7F7F" w:themeColor="text1" w:themeTint="80"/>
        <w:sz w:val="20"/>
      </w:rPr>
      <w:t>Policy</w:t>
    </w:r>
    <w:r w:rsidR="00EA770F">
      <w:rPr>
        <w:rFonts w:asciiTheme="minorHAnsi" w:hAnsiTheme="minorHAnsi" w:cstheme="minorHAnsi"/>
        <w:color w:val="7F7F7F" w:themeColor="text1" w:themeTint="80"/>
        <w:sz w:val="20"/>
      </w:rPr>
      <w:t xml:space="preserve"> </w:t>
    </w:r>
    <w:r w:rsidR="00805767">
      <w:rPr>
        <w:rFonts w:asciiTheme="minorHAnsi" w:hAnsiTheme="minorHAnsi" w:cstheme="minorHAnsi"/>
        <w:color w:val="7F7F7F" w:themeColor="text1" w:themeTint="80"/>
        <w:sz w:val="20"/>
      </w:rPr>
      <w:t>–</w:t>
    </w:r>
    <w:r w:rsidR="00EA770F">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V</w:t>
    </w:r>
    <w:r w:rsidR="00805767">
      <w:rPr>
        <w:rFonts w:asciiTheme="minorHAnsi" w:hAnsiTheme="minorHAnsi" w:cstheme="minorHAnsi"/>
        <w:color w:val="7F7F7F" w:themeColor="text1" w:themeTint="80"/>
        <w:sz w:val="20"/>
      </w:rPr>
      <w:t>2</w:t>
    </w:r>
    <w:r w:rsidRPr="00462007">
      <w:rPr>
        <w:rFonts w:asciiTheme="minorHAnsi" w:hAnsiTheme="minorHAnsi" w:cstheme="minorHAnsi"/>
        <w:color w:val="7F7F7F" w:themeColor="text1" w:themeTint="80"/>
        <w:sz w:val="20"/>
      </w:rPr>
      <w:t>-</w:t>
    </w:r>
    <w:r w:rsidR="00EA770F">
      <w:rPr>
        <w:rFonts w:asciiTheme="minorHAnsi" w:hAnsiTheme="minorHAnsi" w:cstheme="minorHAnsi"/>
        <w:color w:val="7F7F7F" w:themeColor="text1" w:themeTint="80"/>
        <w:sz w:val="20"/>
      </w:rPr>
      <w:t xml:space="preserve"> June 2019</w:t>
    </w:r>
    <w:r w:rsidRPr="00462007">
      <w:rPr>
        <w:rFonts w:asciiTheme="minorHAnsi" w:hAnsiTheme="minorHAnsi" w:cstheme="minorHAnsi"/>
        <w:color w:val="7F7F7F" w:themeColor="text1" w:themeTint="80"/>
        <w:sz w:val="20"/>
      </w:rPr>
      <w:tab/>
      <w:t xml:space="preserve">  </w:t>
    </w:r>
    <w:sdt>
      <w:sdtPr>
        <w:rPr>
          <w:rFonts w:asciiTheme="minorHAnsi" w:hAnsiTheme="minorHAnsi" w:cstheme="minorHAnsi"/>
          <w:color w:val="7F7F7F" w:themeColor="text1" w:themeTint="80"/>
          <w:sz w:val="20"/>
        </w:rPr>
        <w:id w:val="1921362165"/>
        <w:docPartObj>
          <w:docPartGallery w:val="Page Numbers (Bottom of Page)"/>
          <w:docPartUnique/>
        </w:docPartObj>
      </w:sdtPr>
      <w:sdtEndPr/>
      <w:sdtContent>
        <w:r>
          <w:rPr>
            <w:rFonts w:asciiTheme="minorHAnsi" w:hAnsiTheme="minorHAnsi" w:cstheme="minorHAnsi"/>
            <w:color w:val="7F7F7F" w:themeColor="text1" w:themeTint="80"/>
            <w:sz w:val="20"/>
          </w:rPr>
          <w:t xml:space="preserve">           </w:t>
        </w:r>
        <w:sdt>
          <w:sdtPr>
            <w:rPr>
              <w:rFonts w:asciiTheme="minorHAnsi" w:hAnsiTheme="minorHAnsi" w:cstheme="minorHAnsi"/>
              <w:color w:val="7F7F7F" w:themeColor="text1" w:themeTint="80"/>
              <w:sz w:val="20"/>
            </w:rPr>
            <w:id w:val="464623607"/>
            <w:docPartObj>
              <w:docPartGallery w:val="Page Numbers (Top of Page)"/>
              <w:docPartUnique/>
            </w:docPartObj>
          </w:sdtPr>
          <w:sdtEndPr/>
          <w:sdtContent>
            <w:r w:rsidR="00EA770F">
              <w:rPr>
                <w:rFonts w:asciiTheme="minorHAnsi" w:hAnsiTheme="minorHAnsi" w:cstheme="minorHAnsi"/>
                <w:color w:val="7F7F7F" w:themeColor="text1" w:themeTint="80"/>
                <w:sz w:val="20"/>
              </w:rPr>
              <w:t xml:space="preserve">                          </w:t>
            </w:r>
            <w:r w:rsidRPr="00462007">
              <w:rPr>
                <w:rFonts w:asciiTheme="minorHAnsi" w:hAnsiTheme="minorHAnsi" w:cstheme="minorHAnsi"/>
                <w:color w:val="7F7F7F" w:themeColor="text1" w:themeTint="80"/>
                <w:sz w:val="20"/>
              </w:rPr>
              <w:t xml:space="preserve">Page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PAGE </w:instrText>
            </w:r>
            <w:r w:rsidRPr="00462007">
              <w:rPr>
                <w:rFonts w:asciiTheme="minorHAnsi" w:hAnsiTheme="minorHAnsi" w:cstheme="minorHAnsi"/>
                <w:b/>
                <w:bCs/>
                <w:color w:val="7F7F7F" w:themeColor="text1" w:themeTint="80"/>
                <w:sz w:val="20"/>
              </w:rPr>
              <w:fldChar w:fldCharType="separate"/>
            </w:r>
            <w:r w:rsidRPr="00462007">
              <w:rPr>
                <w:rFonts w:ascii="Frutiger LT 45 Light" w:hAnsi="Frutiger LT 45 Light" w:cstheme="minorHAnsi"/>
                <w:b/>
                <w:bCs/>
                <w:color w:val="7F7F7F" w:themeColor="text1" w:themeTint="80"/>
                <w:sz w:val="20"/>
              </w:rPr>
              <w:t>1</w:t>
            </w:r>
            <w:r w:rsidRPr="00462007">
              <w:rPr>
                <w:rFonts w:asciiTheme="minorHAnsi" w:hAnsiTheme="minorHAnsi" w:cstheme="minorHAnsi"/>
                <w:b/>
                <w:bCs/>
                <w:color w:val="7F7F7F" w:themeColor="text1" w:themeTint="80"/>
                <w:sz w:val="20"/>
              </w:rPr>
              <w:fldChar w:fldCharType="end"/>
            </w:r>
            <w:r w:rsidRPr="00462007">
              <w:rPr>
                <w:rFonts w:asciiTheme="minorHAnsi" w:hAnsiTheme="minorHAnsi" w:cstheme="minorHAnsi"/>
                <w:color w:val="7F7F7F" w:themeColor="text1" w:themeTint="80"/>
                <w:sz w:val="20"/>
              </w:rPr>
              <w:t xml:space="preserve"> of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NUMPAGES  </w:instrText>
            </w:r>
            <w:r w:rsidRPr="00462007">
              <w:rPr>
                <w:rFonts w:asciiTheme="minorHAnsi" w:hAnsiTheme="minorHAnsi" w:cstheme="minorHAnsi"/>
                <w:b/>
                <w:bCs/>
                <w:color w:val="7F7F7F" w:themeColor="text1" w:themeTint="80"/>
                <w:sz w:val="20"/>
              </w:rPr>
              <w:fldChar w:fldCharType="separate"/>
            </w:r>
            <w:r w:rsidRPr="00462007">
              <w:rPr>
                <w:rFonts w:ascii="Frutiger LT 45 Light" w:hAnsi="Frutiger LT 45 Light" w:cstheme="minorHAnsi"/>
                <w:b/>
                <w:bCs/>
                <w:color w:val="7F7F7F" w:themeColor="text1" w:themeTint="80"/>
                <w:sz w:val="20"/>
              </w:rPr>
              <w:t>8</w:t>
            </w:r>
            <w:r w:rsidRPr="00462007">
              <w:rPr>
                <w:rFonts w:asciiTheme="minorHAnsi" w:hAnsiTheme="minorHAnsi" w:cstheme="minorHAnsi"/>
                <w:b/>
                <w:bCs/>
                <w:color w:val="7F7F7F" w:themeColor="text1" w:themeTint="80"/>
                <w:sz w:val="20"/>
              </w:rPr>
              <w:fldChar w:fldCharType="end"/>
            </w:r>
          </w:sdtContent>
        </w:sdt>
      </w:sdtContent>
    </w:sdt>
  </w:p>
  <w:p w:rsidR="00EA770F" w:rsidRPr="00462007" w:rsidRDefault="00EA770F" w:rsidP="00462007">
    <w:pPr>
      <w:tabs>
        <w:tab w:val="center" w:pos="4513"/>
        <w:tab w:val="right" w:pos="9026"/>
      </w:tabs>
      <w:rPr>
        <w:rFonts w:asciiTheme="minorHAnsi" w:hAnsiTheme="minorHAnsi" w:cstheme="minorHAnsi"/>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AF" w:rsidRDefault="00142CAF" w:rsidP="00157414">
      <w:r>
        <w:separator/>
      </w:r>
    </w:p>
  </w:footnote>
  <w:footnote w:type="continuationSeparator" w:id="0">
    <w:p w:rsidR="00142CAF" w:rsidRDefault="00142CAF" w:rsidP="001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95" w:rsidRDefault="001D0495">
    <w:pPr>
      <w:pStyle w:val="Header"/>
    </w:pPr>
    <w:r>
      <w:rPr>
        <w:rFonts w:ascii="Century Gothic" w:hAnsi="Century Gothic"/>
        <w:b/>
        <w:noProof/>
        <w:color w:val="323476"/>
        <w:sz w:val="56"/>
        <w:szCs w:val="56"/>
      </w:rPr>
      <w:drawing>
        <wp:anchor distT="0" distB="0" distL="114300" distR="114300" simplePos="0" relativeHeight="251659264" behindDoc="1" locked="0" layoutInCell="1" allowOverlap="1" wp14:anchorId="3B0C6186" wp14:editId="65062B97">
          <wp:simplePos x="0" y="0"/>
          <wp:positionH relativeFrom="column">
            <wp:posOffset>-110490</wp:posOffset>
          </wp:positionH>
          <wp:positionV relativeFrom="paragraph">
            <wp:posOffset>-133350</wp:posOffset>
          </wp:positionV>
          <wp:extent cx="2499092" cy="481168"/>
          <wp:effectExtent l="0" t="0" r="0" b="0"/>
          <wp:wrapNone/>
          <wp:docPr id="3" name="Picture 3" descr="S:\PR &amp; Communications\PR_And_Communications_Shared\PR and Communications\Ken\NEW DESIGN\VIVID - Guidlines - Logo - PPT slide\VIVID -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PR_And_Communications_Shared\PR and Communications\Ken\NEW DESIGN\VIVID - Guidlines - Logo - PPT slide\VIVID -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092" cy="481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DE"/>
    <w:multiLevelType w:val="hybridMultilevel"/>
    <w:tmpl w:val="898C36C4"/>
    <w:lvl w:ilvl="0" w:tplc="08090001">
      <w:start w:val="1"/>
      <w:numFmt w:val="bullet"/>
      <w:lvlText w:val=""/>
      <w:lvlJc w:val="left"/>
      <w:pPr>
        <w:ind w:left="1440" w:hanging="360"/>
      </w:pPr>
      <w:rPr>
        <w:rFonts w:ascii="Symbol" w:hAnsi="Symbol" w:hint="default"/>
      </w:rPr>
    </w:lvl>
    <w:lvl w:ilvl="1" w:tplc="521A3ED4">
      <w:start w:val="4"/>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113581"/>
    <w:multiLevelType w:val="hybridMultilevel"/>
    <w:tmpl w:val="8C342C1A"/>
    <w:lvl w:ilvl="0" w:tplc="08090001">
      <w:start w:val="1"/>
      <w:numFmt w:val="bullet"/>
      <w:lvlText w:val=""/>
      <w:lvlJc w:val="left"/>
      <w:pPr>
        <w:ind w:left="1440" w:hanging="360"/>
      </w:pPr>
      <w:rPr>
        <w:rFonts w:ascii="Symbol" w:hAnsi="Symbol" w:hint="default"/>
      </w:rPr>
    </w:lvl>
    <w:lvl w:ilvl="1" w:tplc="66042DA6">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3D0A61"/>
    <w:multiLevelType w:val="multilevel"/>
    <w:tmpl w:val="27B6DDD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04338"/>
    <w:multiLevelType w:val="multilevel"/>
    <w:tmpl w:val="27B6DDD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962700"/>
    <w:multiLevelType w:val="multilevel"/>
    <w:tmpl w:val="BCD605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9D426B"/>
    <w:multiLevelType w:val="multilevel"/>
    <w:tmpl w:val="9E083D5A"/>
    <w:lvl w:ilvl="0">
      <w:start w:val="1"/>
      <w:numFmt w:val="decimal"/>
      <w:lvlText w:val="%1.0"/>
      <w:lvlJc w:val="left"/>
      <w:pPr>
        <w:ind w:left="-1058" w:hanging="360"/>
      </w:pPr>
      <w:rPr>
        <w:rFonts w:cs="Times New Roman" w:hint="default"/>
        <w:b/>
        <w:strike w:val="0"/>
      </w:rPr>
    </w:lvl>
    <w:lvl w:ilvl="1">
      <w:start w:val="1"/>
      <w:numFmt w:val="decimal"/>
      <w:lvlText w:val="%1.%2"/>
      <w:lvlJc w:val="left"/>
      <w:pPr>
        <w:ind w:left="-65" w:hanging="360"/>
      </w:pPr>
      <w:rPr>
        <w:rFonts w:cs="Times New Roman" w:hint="default"/>
        <w:b w:val="0"/>
        <w:i w:val="0"/>
        <w:strike w:val="0"/>
        <w:color w:val="auto"/>
      </w:rPr>
    </w:lvl>
    <w:lvl w:ilvl="2">
      <w:start w:val="1"/>
      <w:numFmt w:val="decimal"/>
      <w:lvlText w:val="%1.%2.%3"/>
      <w:lvlJc w:val="left"/>
      <w:pPr>
        <w:ind w:left="742" w:hanging="720"/>
      </w:pPr>
      <w:rPr>
        <w:rFonts w:cs="Times New Roman" w:hint="default"/>
      </w:rPr>
    </w:lvl>
    <w:lvl w:ilvl="3">
      <w:start w:val="1"/>
      <w:numFmt w:val="decimal"/>
      <w:lvlText w:val="%1.%2.%3.%4"/>
      <w:lvlJc w:val="left"/>
      <w:pPr>
        <w:ind w:left="1822" w:hanging="1080"/>
      </w:pPr>
      <w:rPr>
        <w:rFonts w:cs="Times New Roman" w:hint="default"/>
      </w:rPr>
    </w:lvl>
    <w:lvl w:ilvl="4">
      <w:start w:val="1"/>
      <w:numFmt w:val="decimal"/>
      <w:lvlText w:val="%1.%2.%3.%4.%5"/>
      <w:lvlJc w:val="left"/>
      <w:pPr>
        <w:ind w:left="2542" w:hanging="1080"/>
      </w:pPr>
      <w:rPr>
        <w:rFonts w:cs="Times New Roman" w:hint="default"/>
      </w:rPr>
    </w:lvl>
    <w:lvl w:ilvl="5">
      <w:start w:val="1"/>
      <w:numFmt w:val="decimal"/>
      <w:lvlText w:val="%1.%2.%3.%4.%5.%6"/>
      <w:lvlJc w:val="left"/>
      <w:pPr>
        <w:ind w:left="3622" w:hanging="1440"/>
      </w:pPr>
      <w:rPr>
        <w:rFonts w:cs="Times New Roman" w:hint="default"/>
      </w:rPr>
    </w:lvl>
    <w:lvl w:ilvl="6">
      <w:start w:val="1"/>
      <w:numFmt w:val="decimal"/>
      <w:lvlText w:val="%1.%2.%3.%4.%5.%6.%7"/>
      <w:lvlJc w:val="left"/>
      <w:pPr>
        <w:ind w:left="4342" w:hanging="1440"/>
      </w:pPr>
      <w:rPr>
        <w:rFonts w:cs="Times New Roman" w:hint="default"/>
      </w:rPr>
    </w:lvl>
    <w:lvl w:ilvl="7">
      <w:start w:val="1"/>
      <w:numFmt w:val="decimal"/>
      <w:lvlText w:val="%1.%2.%3.%4.%5.%6.%7.%8"/>
      <w:lvlJc w:val="left"/>
      <w:pPr>
        <w:ind w:left="5422" w:hanging="1800"/>
      </w:pPr>
      <w:rPr>
        <w:rFonts w:cs="Times New Roman" w:hint="default"/>
      </w:rPr>
    </w:lvl>
    <w:lvl w:ilvl="8">
      <w:start w:val="1"/>
      <w:numFmt w:val="decimal"/>
      <w:lvlText w:val="%1.%2.%3.%4.%5.%6.%7.%8.%9"/>
      <w:lvlJc w:val="left"/>
      <w:pPr>
        <w:ind w:left="6142" w:hanging="1800"/>
      </w:pPr>
      <w:rPr>
        <w:rFonts w:cs="Times New Roman" w:hint="default"/>
      </w:rPr>
    </w:lvl>
  </w:abstractNum>
  <w:abstractNum w:abstractNumId="6" w15:restartNumberingAfterBreak="0">
    <w:nsid w:val="2E5F22D1"/>
    <w:multiLevelType w:val="hybridMultilevel"/>
    <w:tmpl w:val="885A8DB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7" w15:restartNumberingAfterBreak="0">
    <w:nsid w:val="2F574CE8"/>
    <w:multiLevelType w:val="multilevel"/>
    <w:tmpl w:val="55B6AE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B61F1"/>
    <w:multiLevelType w:val="multilevel"/>
    <w:tmpl w:val="35847DD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0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E3930"/>
    <w:multiLevelType w:val="hybridMultilevel"/>
    <w:tmpl w:val="52141934"/>
    <w:lvl w:ilvl="0" w:tplc="C2C8F46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265D01"/>
    <w:multiLevelType w:val="hybridMultilevel"/>
    <w:tmpl w:val="9DFE8B82"/>
    <w:lvl w:ilvl="0" w:tplc="91760094">
      <w:start w:val="1"/>
      <w:numFmt w:val="decimal"/>
      <w:lvlText w:val="%1."/>
      <w:lvlJc w:val="left"/>
      <w:pPr>
        <w:ind w:left="720" w:hanging="360"/>
      </w:pPr>
      <w:rPr>
        <w:rFonts w:hint="default"/>
        <w:b/>
        <w:color w:val="3234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04596"/>
    <w:multiLevelType w:val="multilevel"/>
    <w:tmpl w:val="27B6DDD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2CD03D8"/>
    <w:multiLevelType w:val="hybridMultilevel"/>
    <w:tmpl w:val="514C4C82"/>
    <w:lvl w:ilvl="0" w:tplc="08090003">
      <w:start w:val="1"/>
      <w:numFmt w:val="bullet"/>
      <w:lvlText w:val="o"/>
      <w:lvlJc w:val="left"/>
      <w:pPr>
        <w:ind w:left="1876" w:hanging="360"/>
      </w:pPr>
      <w:rPr>
        <w:rFonts w:ascii="Courier New" w:hAnsi="Courier New" w:cs="Courier New"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4" w15:restartNumberingAfterBreak="0">
    <w:nsid w:val="73DE496D"/>
    <w:multiLevelType w:val="multilevel"/>
    <w:tmpl w:val="33A46E6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5615C"/>
    <w:multiLevelType w:val="multilevel"/>
    <w:tmpl w:val="A69AD5A2"/>
    <w:lvl w:ilvl="0">
      <w:start w:val="1"/>
      <w:numFmt w:val="none"/>
      <w:lvlText w:val="10.1"/>
      <w:lvlJc w:val="left"/>
      <w:pPr>
        <w:ind w:left="360" w:hanging="360"/>
      </w:pPr>
      <w:rPr>
        <w:rFonts w:hint="default"/>
      </w:rPr>
    </w:lvl>
    <w:lvl w:ilvl="1">
      <w:start w:val="1"/>
      <w:numFmt w:val="none"/>
      <w:lvlText w:val="10.1"/>
      <w:lvlJc w:val="left"/>
      <w:pPr>
        <w:ind w:left="720" w:hanging="360"/>
      </w:pPr>
      <w:rPr>
        <w:rFonts w:hint="default"/>
      </w:rPr>
    </w:lvl>
    <w:lvl w:ilvl="2">
      <w:start w:val="1"/>
      <w:numFmt w:val="none"/>
      <w:lvlText w:val="6.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F800CE"/>
    <w:multiLevelType w:val="multilevel"/>
    <w:tmpl w:val="2FAA0F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8E53483"/>
    <w:multiLevelType w:val="multilevel"/>
    <w:tmpl w:val="6F2410FE"/>
    <w:lvl w:ilvl="0">
      <w:start w:val="1"/>
      <w:numFmt w:val="none"/>
      <w:lvlText w:val="6.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6.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0649E8"/>
    <w:multiLevelType w:val="multilevel"/>
    <w:tmpl w:val="21E6D976"/>
    <w:lvl w:ilvl="0">
      <w:start w:val="1"/>
      <w:numFmt w:val="none"/>
      <w:lvlText w:val="1.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1"/>
  </w:num>
  <w:num w:numId="3">
    <w:abstractNumId w:val="9"/>
  </w:num>
  <w:num w:numId="4">
    <w:abstractNumId w:val="0"/>
  </w:num>
  <w:num w:numId="5">
    <w:abstractNumId w:val="6"/>
  </w:num>
  <w:num w:numId="6">
    <w:abstractNumId w:val="18"/>
  </w:num>
  <w:num w:numId="7">
    <w:abstractNumId w:val="17"/>
  </w:num>
  <w:num w:numId="8">
    <w:abstractNumId w:val="15"/>
  </w:num>
  <w:num w:numId="9">
    <w:abstractNumId w:val="1"/>
  </w:num>
  <w:num w:numId="10">
    <w:abstractNumId w:val="10"/>
  </w:num>
  <w:num w:numId="11">
    <w:abstractNumId w:val="13"/>
  </w:num>
  <w:num w:numId="12">
    <w:abstractNumId w:val="4"/>
  </w:num>
  <w:num w:numId="13">
    <w:abstractNumId w:val="14"/>
  </w:num>
  <w:num w:numId="14">
    <w:abstractNumId w:val="2"/>
  </w:num>
  <w:num w:numId="15">
    <w:abstractNumId w:val="3"/>
  </w:num>
  <w:num w:numId="16">
    <w:abstractNumId w:val="5"/>
  </w:num>
  <w:num w:numId="17">
    <w:abstractNumId w:val="1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37"/>
    <w:rsid w:val="0000027B"/>
    <w:rsid w:val="00000CC6"/>
    <w:rsid w:val="00001D7F"/>
    <w:rsid w:val="00001D9D"/>
    <w:rsid w:val="00001ED2"/>
    <w:rsid w:val="0000204D"/>
    <w:rsid w:val="000039F8"/>
    <w:rsid w:val="0000537F"/>
    <w:rsid w:val="000059B2"/>
    <w:rsid w:val="00005DE3"/>
    <w:rsid w:val="000061BF"/>
    <w:rsid w:val="000061E6"/>
    <w:rsid w:val="00006FA0"/>
    <w:rsid w:val="00007FDB"/>
    <w:rsid w:val="000105F8"/>
    <w:rsid w:val="00010D91"/>
    <w:rsid w:val="00011ED1"/>
    <w:rsid w:val="00012A59"/>
    <w:rsid w:val="00013327"/>
    <w:rsid w:val="000134BF"/>
    <w:rsid w:val="00013782"/>
    <w:rsid w:val="000137C1"/>
    <w:rsid w:val="000154BE"/>
    <w:rsid w:val="00015AAD"/>
    <w:rsid w:val="00015D2F"/>
    <w:rsid w:val="00016C2C"/>
    <w:rsid w:val="00016C69"/>
    <w:rsid w:val="00016E80"/>
    <w:rsid w:val="00020084"/>
    <w:rsid w:val="00020BD0"/>
    <w:rsid w:val="00021721"/>
    <w:rsid w:val="00024195"/>
    <w:rsid w:val="000243BE"/>
    <w:rsid w:val="00024DC1"/>
    <w:rsid w:val="00025534"/>
    <w:rsid w:val="000255AB"/>
    <w:rsid w:val="0002640F"/>
    <w:rsid w:val="00026D88"/>
    <w:rsid w:val="0003051F"/>
    <w:rsid w:val="000313F6"/>
    <w:rsid w:val="00031A01"/>
    <w:rsid w:val="00032745"/>
    <w:rsid w:val="0003367D"/>
    <w:rsid w:val="000336AE"/>
    <w:rsid w:val="00033844"/>
    <w:rsid w:val="00033D59"/>
    <w:rsid w:val="000340BB"/>
    <w:rsid w:val="000340BC"/>
    <w:rsid w:val="0003419C"/>
    <w:rsid w:val="00035409"/>
    <w:rsid w:val="000354E9"/>
    <w:rsid w:val="000361B4"/>
    <w:rsid w:val="000365F8"/>
    <w:rsid w:val="00036BEE"/>
    <w:rsid w:val="00036D3D"/>
    <w:rsid w:val="00040379"/>
    <w:rsid w:val="00040482"/>
    <w:rsid w:val="00041083"/>
    <w:rsid w:val="00041542"/>
    <w:rsid w:val="0004178D"/>
    <w:rsid w:val="00041A9F"/>
    <w:rsid w:val="00041BB9"/>
    <w:rsid w:val="00041EAF"/>
    <w:rsid w:val="000427CE"/>
    <w:rsid w:val="000436AE"/>
    <w:rsid w:val="00043B86"/>
    <w:rsid w:val="00044283"/>
    <w:rsid w:val="00044489"/>
    <w:rsid w:val="000458F4"/>
    <w:rsid w:val="00045942"/>
    <w:rsid w:val="00045D45"/>
    <w:rsid w:val="00046F78"/>
    <w:rsid w:val="00050149"/>
    <w:rsid w:val="0005028B"/>
    <w:rsid w:val="00050291"/>
    <w:rsid w:val="0005029D"/>
    <w:rsid w:val="00050882"/>
    <w:rsid w:val="00050E75"/>
    <w:rsid w:val="00052757"/>
    <w:rsid w:val="0005307A"/>
    <w:rsid w:val="00053298"/>
    <w:rsid w:val="0005333B"/>
    <w:rsid w:val="00053F40"/>
    <w:rsid w:val="0005435D"/>
    <w:rsid w:val="0005494C"/>
    <w:rsid w:val="000555BE"/>
    <w:rsid w:val="0005604B"/>
    <w:rsid w:val="00057208"/>
    <w:rsid w:val="00057311"/>
    <w:rsid w:val="00057471"/>
    <w:rsid w:val="00057D8A"/>
    <w:rsid w:val="000607EA"/>
    <w:rsid w:val="00060AAA"/>
    <w:rsid w:val="00061F8A"/>
    <w:rsid w:val="000621CA"/>
    <w:rsid w:val="0006266A"/>
    <w:rsid w:val="00062A13"/>
    <w:rsid w:val="000632C4"/>
    <w:rsid w:val="00063A4C"/>
    <w:rsid w:val="0006440B"/>
    <w:rsid w:val="000652D9"/>
    <w:rsid w:val="00065B69"/>
    <w:rsid w:val="00065EDE"/>
    <w:rsid w:val="00066BC8"/>
    <w:rsid w:val="00066C94"/>
    <w:rsid w:val="00067011"/>
    <w:rsid w:val="0007026D"/>
    <w:rsid w:val="000708FD"/>
    <w:rsid w:val="00070F06"/>
    <w:rsid w:val="0007124E"/>
    <w:rsid w:val="0007158C"/>
    <w:rsid w:val="00071828"/>
    <w:rsid w:val="00072158"/>
    <w:rsid w:val="00073DDE"/>
    <w:rsid w:val="00074CD5"/>
    <w:rsid w:val="00074D3E"/>
    <w:rsid w:val="0007778D"/>
    <w:rsid w:val="0008043A"/>
    <w:rsid w:val="000811B0"/>
    <w:rsid w:val="00081916"/>
    <w:rsid w:val="00081E49"/>
    <w:rsid w:val="00083256"/>
    <w:rsid w:val="000844E4"/>
    <w:rsid w:val="00084E41"/>
    <w:rsid w:val="000862B8"/>
    <w:rsid w:val="00086BCE"/>
    <w:rsid w:val="00086D71"/>
    <w:rsid w:val="00087172"/>
    <w:rsid w:val="000876D1"/>
    <w:rsid w:val="00087BCB"/>
    <w:rsid w:val="00091694"/>
    <w:rsid w:val="00092384"/>
    <w:rsid w:val="00094A89"/>
    <w:rsid w:val="00094C15"/>
    <w:rsid w:val="000953A9"/>
    <w:rsid w:val="0009695D"/>
    <w:rsid w:val="00096FA7"/>
    <w:rsid w:val="00097A1C"/>
    <w:rsid w:val="00097DB3"/>
    <w:rsid w:val="000A0285"/>
    <w:rsid w:val="000A0512"/>
    <w:rsid w:val="000A05C1"/>
    <w:rsid w:val="000A0923"/>
    <w:rsid w:val="000A0BCD"/>
    <w:rsid w:val="000A1F1F"/>
    <w:rsid w:val="000A2171"/>
    <w:rsid w:val="000A2285"/>
    <w:rsid w:val="000A306A"/>
    <w:rsid w:val="000A3281"/>
    <w:rsid w:val="000A3D67"/>
    <w:rsid w:val="000A4C60"/>
    <w:rsid w:val="000A50C1"/>
    <w:rsid w:val="000A79DC"/>
    <w:rsid w:val="000A7E37"/>
    <w:rsid w:val="000B036C"/>
    <w:rsid w:val="000B0911"/>
    <w:rsid w:val="000B0919"/>
    <w:rsid w:val="000B14DB"/>
    <w:rsid w:val="000B1C3B"/>
    <w:rsid w:val="000B2577"/>
    <w:rsid w:val="000B26E9"/>
    <w:rsid w:val="000B2715"/>
    <w:rsid w:val="000B2EA2"/>
    <w:rsid w:val="000B3296"/>
    <w:rsid w:val="000B343A"/>
    <w:rsid w:val="000B370C"/>
    <w:rsid w:val="000B3B3E"/>
    <w:rsid w:val="000B532B"/>
    <w:rsid w:val="000B55CA"/>
    <w:rsid w:val="000B60C1"/>
    <w:rsid w:val="000B63F6"/>
    <w:rsid w:val="000B6A64"/>
    <w:rsid w:val="000B6B82"/>
    <w:rsid w:val="000B6CED"/>
    <w:rsid w:val="000C1068"/>
    <w:rsid w:val="000C53CE"/>
    <w:rsid w:val="000C56EE"/>
    <w:rsid w:val="000C570A"/>
    <w:rsid w:val="000C5A6D"/>
    <w:rsid w:val="000C77B5"/>
    <w:rsid w:val="000C7EA6"/>
    <w:rsid w:val="000D0742"/>
    <w:rsid w:val="000D19B5"/>
    <w:rsid w:val="000D2E1D"/>
    <w:rsid w:val="000D342E"/>
    <w:rsid w:val="000D4637"/>
    <w:rsid w:val="000D683E"/>
    <w:rsid w:val="000D7C6F"/>
    <w:rsid w:val="000E0EF4"/>
    <w:rsid w:val="000E1442"/>
    <w:rsid w:val="000E1DE4"/>
    <w:rsid w:val="000E310A"/>
    <w:rsid w:val="000E35B3"/>
    <w:rsid w:val="000E393D"/>
    <w:rsid w:val="000E39AB"/>
    <w:rsid w:val="000E5695"/>
    <w:rsid w:val="000E62EF"/>
    <w:rsid w:val="000E714E"/>
    <w:rsid w:val="000E77E4"/>
    <w:rsid w:val="000F0090"/>
    <w:rsid w:val="000F1963"/>
    <w:rsid w:val="000F202F"/>
    <w:rsid w:val="000F2910"/>
    <w:rsid w:val="000F3B61"/>
    <w:rsid w:val="000F3D28"/>
    <w:rsid w:val="000F3D9C"/>
    <w:rsid w:val="000F5652"/>
    <w:rsid w:val="000F5FB7"/>
    <w:rsid w:val="000F6704"/>
    <w:rsid w:val="00100D86"/>
    <w:rsid w:val="001011EB"/>
    <w:rsid w:val="00102388"/>
    <w:rsid w:val="00102C09"/>
    <w:rsid w:val="00103A57"/>
    <w:rsid w:val="00103BE6"/>
    <w:rsid w:val="00103D21"/>
    <w:rsid w:val="00105406"/>
    <w:rsid w:val="00105571"/>
    <w:rsid w:val="00106834"/>
    <w:rsid w:val="00107FDC"/>
    <w:rsid w:val="00111142"/>
    <w:rsid w:val="00112C4B"/>
    <w:rsid w:val="00113173"/>
    <w:rsid w:val="00113937"/>
    <w:rsid w:val="00113E54"/>
    <w:rsid w:val="00113F79"/>
    <w:rsid w:val="00114302"/>
    <w:rsid w:val="00115170"/>
    <w:rsid w:val="00117B77"/>
    <w:rsid w:val="0012147D"/>
    <w:rsid w:val="00121DD0"/>
    <w:rsid w:val="0012221E"/>
    <w:rsid w:val="001239F8"/>
    <w:rsid w:val="00123BB0"/>
    <w:rsid w:val="001245D9"/>
    <w:rsid w:val="0012571B"/>
    <w:rsid w:val="00125EE1"/>
    <w:rsid w:val="001262D7"/>
    <w:rsid w:val="0012722B"/>
    <w:rsid w:val="00127636"/>
    <w:rsid w:val="0013127A"/>
    <w:rsid w:val="00131BA3"/>
    <w:rsid w:val="00131F41"/>
    <w:rsid w:val="00132848"/>
    <w:rsid w:val="0013292D"/>
    <w:rsid w:val="00133053"/>
    <w:rsid w:val="001336B1"/>
    <w:rsid w:val="00133FA8"/>
    <w:rsid w:val="001346F9"/>
    <w:rsid w:val="00134E3F"/>
    <w:rsid w:val="00135421"/>
    <w:rsid w:val="00135967"/>
    <w:rsid w:val="0013657F"/>
    <w:rsid w:val="00137211"/>
    <w:rsid w:val="00137FA4"/>
    <w:rsid w:val="0014039B"/>
    <w:rsid w:val="00140A13"/>
    <w:rsid w:val="00140D65"/>
    <w:rsid w:val="00141080"/>
    <w:rsid w:val="00141D56"/>
    <w:rsid w:val="00142023"/>
    <w:rsid w:val="00142CAF"/>
    <w:rsid w:val="0014315E"/>
    <w:rsid w:val="001440E1"/>
    <w:rsid w:val="001449B1"/>
    <w:rsid w:val="00144C8C"/>
    <w:rsid w:val="00145C9B"/>
    <w:rsid w:val="00145DB6"/>
    <w:rsid w:val="00146102"/>
    <w:rsid w:val="0014615E"/>
    <w:rsid w:val="00146319"/>
    <w:rsid w:val="00146561"/>
    <w:rsid w:val="001468A9"/>
    <w:rsid w:val="00146AC3"/>
    <w:rsid w:val="001479CF"/>
    <w:rsid w:val="00152211"/>
    <w:rsid w:val="0015387C"/>
    <w:rsid w:val="00153EE9"/>
    <w:rsid w:val="0015412F"/>
    <w:rsid w:val="00154CB3"/>
    <w:rsid w:val="001570DF"/>
    <w:rsid w:val="001571CF"/>
    <w:rsid w:val="00157414"/>
    <w:rsid w:val="0015785D"/>
    <w:rsid w:val="00157885"/>
    <w:rsid w:val="00157C4C"/>
    <w:rsid w:val="00157E5F"/>
    <w:rsid w:val="001605B3"/>
    <w:rsid w:val="001605D3"/>
    <w:rsid w:val="00160AD1"/>
    <w:rsid w:val="00160B75"/>
    <w:rsid w:val="0016155A"/>
    <w:rsid w:val="00162958"/>
    <w:rsid w:val="001639C0"/>
    <w:rsid w:val="00164606"/>
    <w:rsid w:val="001646EC"/>
    <w:rsid w:val="00164743"/>
    <w:rsid w:val="00164C56"/>
    <w:rsid w:val="00164D11"/>
    <w:rsid w:val="00164F5D"/>
    <w:rsid w:val="001650A4"/>
    <w:rsid w:val="001651A2"/>
    <w:rsid w:val="00165862"/>
    <w:rsid w:val="00165CB6"/>
    <w:rsid w:val="00166C8E"/>
    <w:rsid w:val="00167224"/>
    <w:rsid w:val="00170325"/>
    <w:rsid w:val="001715EE"/>
    <w:rsid w:val="00171EDE"/>
    <w:rsid w:val="001737F8"/>
    <w:rsid w:val="00173E1C"/>
    <w:rsid w:val="00173EA7"/>
    <w:rsid w:val="00174851"/>
    <w:rsid w:val="001757A1"/>
    <w:rsid w:val="0017676A"/>
    <w:rsid w:val="0017746E"/>
    <w:rsid w:val="00177835"/>
    <w:rsid w:val="00177965"/>
    <w:rsid w:val="00177FBE"/>
    <w:rsid w:val="0018167A"/>
    <w:rsid w:val="00182559"/>
    <w:rsid w:val="001838F6"/>
    <w:rsid w:val="00183AB6"/>
    <w:rsid w:val="001861F5"/>
    <w:rsid w:val="00186484"/>
    <w:rsid w:val="00186634"/>
    <w:rsid w:val="00186C15"/>
    <w:rsid w:val="00187AA2"/>
    <w:rsid w:val="00190808"/>
    <w:rsid w:val="00190A51"/>
    <w:rsid w:val="0019136F"/>
    <w:rsid w:val="0019145A"/>
    <w:rsid w:val="00191FDE"/>
    <w:rsid w:val="0019229A"/>
    <w:rsid w:val="0019235D"/>
    <w:rsid w:val="001923ED"/>
    <w:rsid w:val="001928EE"/>
    <w:rsid w:val="001944D8"/>
    <w:rsid w:val="001954FC"/>
    <w:rsid w:val="0019565B"/>
    <w:rsid w:val="00196328"/>
    <w:rsid w:val="001A0141"/>
    <w:rsid w:val="001A081A"/>
    <w:rsid w:val="001A0988"/>
    <w:rsid w:val="001A0D97"/>
    <w:rsid w:val="001A1464"/>
    <w:rsid w:val="001A1CA3"/>
    <w:rsid w:val="001A44F4"/>
    <w:rsid w:val="001A5479"/>
    <w:rsid w:val="001A7037"/>
    <w:rsid w:val="001A7435"/>
    <w:rsid w:val="001A7C04"/>
    <w:rsid w:val="001A7EE7"/>
    <w:rsid w:val="001B10DF"/>
    <w:rsid w:val="001B15AD"/>
    <w:rsid w:val="001B1DD4"/>
    <w:rsid w:val="001B239E"/>
    <w:rsid w:val="001B33D0"/>
    <w:rsid w:val="001B47BC"/>
    <w:rsid w:val="001B4EAF"/>
    <w:rsid w:val="001B55FC"/>
    <w:rsid w:val="001B7102"/>
    <w:rsid w:val="001C0545"/>
    <w:rsid w:val="001C1B42"/>
    <w:rsid w:val="001C2270"/>
    <w:rsid w:val="001C270A"/>
    <w:rsid w:val="001C2C4C"/>
    <w:rsid w:val="001C332F"/>
    <w:rsid w:val="001C3416"/>
    <w:rsid w:val="001C39A8"/>
    <w:rsid w:val="001C3CA6"/>
    <w:rsid w:val="001C45E2"/>
    <w:rsid w:val="001C4701"/>
    <w:rsid w:val="001C53A1"/>
    <w:rsid w:val="001C543F"/>
    <w:rsid w:val="001C62D4"/>
    <w:rsid w:val="001C671B"/>
    <w:rsid w:val="001C6C1D"/>
    <w:rsid w:val="001C7F0C"/>
    <w:rsid w:val="001D0495"/>
    <w:rsid w:val="001D24B5"/>
    <w:rsid w:val="001D254B"/>
    <w:rsid w:val="001D2BB1"/>
    <w:rsid w:val="001D2EEF"/>
    <w:rsid w:val="001D3B91"/>
    <w:rsid w:val="001D4271"/>
    <w:rsid w:val="001D4818"/>
    <w:rsid w:val="001D4A35"/>
    <w:rsid w:val="001D4BEA"/>
    <w:rsid w:val="001D4DD4"/>
    <w:rsid w:val="001D54AA"/>
    <w:rsid w:val="001D5CC7"/>
    <w:rsid w:val="001D646B"/>
    <w:rsid w:val="001D648E"/>
    <w:rsid w:val="001D7232"/>
    <w:rsid w:val="001D7CAE"/>
    <w:rsid w:val="001D7CD6"/>
    <w:rsid w:val="001E0728"/>
    <w:rsid w:val="001E1665"/>
    <w:rsid w:val="001E3E07"/>
    <w:rsid w:val="001E47B6"/>
    <w:rsid w:val="001E4820"/>
    <w:rsid w:val="001E4908"/>
    <w:rsid w:val="001E4E5B"/>
    <w:rsid w:val="001E4F49"/>
    <w:rsid w:val="001E545A"/>
    <w:rsid w:val="001E6C23"/>
    <w:rsid w:val="001E72A4"/>
    <w:rsid w:val="001E7B35"/>
    <w:rsid w:val="001F04F4"/>
    <w:rsid w:val="001F1907"/>
    <w:rsid w:val="001F1A65"/>
    <w:rsid w:val="001F1D3F"/>
    <w:rsid w:val="001F2292"/>
    <w:rsid w:val="001F2DD9"/>
    <w:rsid w:val="001F3B40"/>
    <w:rsid w:val="001F3FD4"/>
    <w:rsid w:val="001F4B9A"/>
    <w:rsid w:val="001F5608"/>
    <w:rsid w:val="001F5835"/>
    <w:rsid w:val="001F5D19"/>
    <w:rsid w:val="001F62DE"/>
    <w:rsid w:val="001F6366"/>
    <w:rsid w:val="001F6AB8"/>
    <w:rsid w:val="001F7DA4"/>
    <w:rsid w:val="00200085"/>
    <w:rsid w:val="00200D87"/>
    <w:rsid w:val="00200F1C"/>
    <w:rsid w:val="002022E3"/>
    <w:rsid w:val="0020263F"/>
    <w:rsid w:val="0020377C"/>
    <w:rsid w:val="0020404D"/>
    <w:rsid w:val="002041AF"/>
    <w:rsid w:val="002042E0"/>
    <w:rsid w:val="002045A2"/>
    <w:rsid w:val="00205A58"/>
    <w:rsid w:val="00206DEF"/>
    <w:rsid w:val="00206E3A"/>
    <w:rsid w:val="0020736C"/>
    <w:rsid w:val="00211C51"/>
    <w:rsid w:val="00213C3E"/>
    <w:rsid w:val="00213E57"/>
    <w:rsid w:val="002143F2"/>
    <w:rsid w:val="0021452E"/>
    <w:rsid w:val="00214968"/>
    <w:rsid w:val="00214DB6"/>
    <w:rsid w:val="00214DE4"/>
    <w:rsid w:val="002159C3"/>
    <w:rsid w:val="0021708E"/>
    <w:rsid w:val="002177FD"/>
    <w:rsid w:val="002179A5"/>
    <w:rsid w:val="002206B8"/>
    <w:rsid w:val="0022076B"/>
    <w:rsid w:val="00221029"/>
    <w:rsid w:val="0022298C"/>
    <w:rsid w:val="00222FDB"/>
    <w:rsid w:val="00223B0E"/>
    <w:rsid w:val="00223F5B"/>
    <w:rsid w:val="00226B67"/>
    <w:rsid w:val="002273D6"/>
    <w:rsid w:val="00227423"/>
    <w:rsid w:val="00227A58"/>
    <w:rsid w:val="00233557"/>
    <w:rsid w:val="002335FD"/>
    <w:rsid w:val="00233752"/>
    <w:rsid w:val="002337B7"/>
    <w:rsid w:val="00233977"/>
    <w:rsid w:val="00233B87"/>
    <w:rsid w:val="00233E42"/>
    <w:rsid w:val="0023420E"/>
    <w:rsid w:val="002348E0"/>
    <w:rsid w:val="00236322"/>
    <w:rsid w:val="002367C3"/>
    <w:rsid w:val="00236BD0"/>
    <w:rsid w:val="00237B66"/>
    <w:rsid w:val="00237F78"/>
    <w:rsid w:val="002416E4"/>
    <w:rsid w:val="00241AA7"/>
    <w:rsid w:val="00241F10"/>
    <w:rsid w:val="00243009"/>
    <w:rsid w:val="00243FC1"/>
    <w:rsid w:val="002444A1"/>
    <w:rsid w:val="00244CD4"/>
    <w:rsid w:val="0024574B"/>
    <w:rsid w:val="00245CF6"/>
    <w:rsid w:val="002464B1"/>
    <w:rsid w:val="002471DD"/>
    <w:rsid w:val="0024721E"/>
    <w:rsid w:val="00247887"/>
    <w:rsid w:val="002502A1"/>
    <w:rsid w:val="00250705"/>
    <w:rsid w:val="00250B8F"/>
    <w:rsid w:val="00250F52"/>
    <w:rsid w:val="002511F5"/>
    <w:rsid w:val="00251287"/>
    <w:rsid w:val="002526CF"/>
    <w:rsid w:val="002536B1"/>
    <w:rsid w:val="00253A1E"/>
    <w:rsid w:val="00253E14"/>
    <w:rsid w:val="00256A5D"/>
    <w:rsid w:val="00257426"/>
    <w:rsid w:val="00257B93"/>
    <w:rsid w:val="00260D0E"/>
    <w:rsid w:val="00260F9E"/>
    <w:rsid w:val="002619C5"/>
    <w:rsid w:val="0026207A"/>
    <w:rsid w:val="00263D2C"/>
    <w:rsid w:val="00264404"/>
    <w:rsid w:val="00264725"/>
    <w:rsid w:val="0026481B"/>
    <w:rsid w:val="002649E3"/>
    <w:rsid w:val="00267D49"/>
    <w:rsid w:val="002717F6"/>
    <w:rsid w:val="0027240A"/>
    <w:rsid w:val="002732D4"/>
    <w:rsid w:val="00273AAE"/>
    <w:rsid w:val="0027495E"/>
    <w:rsid w:val="002750CD"/>
    <w:rsid w:val="002751D0"/>
    <w:rsid w:val="002751DC"/>
    <w:rsid w:val="002759F8"/>
    <w:rsid w:val="00275FC9"/>
    <w:rsid w:val="00276659"/>
    <w:rsid w:val="00277850"/>
    <w:rsid w:val="002803D7"/>
    <w:rsid w:val="002807D3"/>
    <w:rsid w:val="00281195"/>
    <w:rsid w:val="00281704"/>
    <w:rsid w:val="00282C01"/>
    <w:rsid w:val="00283AA0"/>
    <w:rsid w:val="0028439C"/>
    <w:rsid w:val="002857B7"/>
    <w:rsid w:val="00285C66"/>
    <w:rsid w:val="00285F82"/>
    <w:rsid w:val="00287893"/>
    <w:rsid w:val="00287AAA"/>
    <w:rsid w:val="00290514"/>
    <w:rsid w:val="00290F50"/>
    <w:rsid w:val="002919C1"/>
    <w:rsid w:val="002922F2"/>
    <w:rsid w:val="002931DB"/>
    <w:rsid w:val="002943DE"/>
    <w:rsid w:val="0029552B"/>
    <w:rsid w:val="0029587E"/>
    <w:rsid w:val="00295AC0"/>
    <w:rsid w:val="00296B13"/>
    <w:rsid w:val="00296D54"/>
    <w:rsid w:val="002971AD"/>
    <w:rsid w:val="002A06D0"/>
    <w:rsid w:val="002A07A9"/>
    <w:rsid w:val="002A07CA"/>
    <w:rsid w:val="002A19F3"/>
    <w:rsid w:val="002A2040"/>
    <w:rsid w:val="002A2236"/>
    <w:rsid w:val="002A2279"/>
    <w:rsid w:val="002A39E2"/>
    <w:rsid w:val="002A5392"/>
    <w:rsid w:val="002A629D"/>
    <w:rsid w:val="002A7449"/>
    <w:rsid w:val="002A7960"/>
    <w:rsid w:val="002A7DEC"/>
    <w:rsid w:val="002B0100"/>
    <w:rsid w:val="002B12B8"/>
    <w:rsid w:val="002B162E"/>
    <w:rsid w:val="002B1DE1"/>
    <w:rsid w:val="002B319A"/>
    <w:rsid w:val="002B3225"/>
    <w:rsid w:val="002B32BC"/>
    <w:rsid w:val="002B332A"/>
    <w:rsid w:val="002B34CE"/>
    <w:rsid w:val="002B3D01"/>
    <w:rsid w:val="002B4BFC"/>
    <w:rsid w:val="002B5067"/>
    <w:rsid w:val="002B6464"/>
    <w:rsid w:val="002B6A2E"/>
    <w:rsid w:val="002B72E9"/>
    <w:rsid w:val="002B7B75"/>
    <w:rsid w:val="002C2091"/>
    <w:rsid w:val="002C3300"/>
    <w:rsid w:val="002C34F6"/>
    <w:rsid w:val="002C4169"/>
    <w:rsid w:val="002C576C"/>
    <w:rsid w:val="002C6852"/>
    <w:rsid w:val="002C726D"/>
    <w:rsid w:val="002D01B4"/>
    <w:rsid w:val="002D0FAD"/>
    <w:rsid w:val="002D20D9"/>
    <w:rsid w:val="002D24DC"/>
    <w:rsid w:val="002D31FB"/>
    <w:rsid w:val="002D3BB0"/>
    <w:rsid w:val="002D4A29"/>
    <w:rsid w:val="002D4B3E"/>
    <w:rsid w:val="002D5164"/>
    <w:rsid w:val="002D7DF9"/>
    <w:rsid w:val="002E0BB1"/>
    <w:rsid w:val="002E0E94"/>
    <w:rsid w:val="002E10F0"/>
    <w:rsid w:val="002E214D"/>
    <w:rsid w:val="002E2ED0"/>
    <w:rsid w:val="002E3ABC"/>
    <w:rsid w:val="002E4F23"/>
    <w:rsid w:val="002E4FC9"/>
    <w:rsid w:val="002E5765"/>
    <w:rsid w:val="002E5C23"/>
    <w:rsid w:val="002E61D8"/>
    <w:rsid w:val="002E7668"/>
    <w:rsid w:val="002E7833"/>
    <w:rsid w:val="002F2565"/>
    <w:rsid w:val="002F4917"/>
    <w:rsid w:val="002F4DF1"/>
    <w:rsid w:val="002F5CA6"/>
    <w:rsid w:val="002F69E7"/>
    <w:rsid w:val="002F7A30"/>
    <w:rsid w:val="003011CF"/>
    <w:rsid w:val="003012A8"/>
    <w:rsid w:val="00301D31"/>
    <w:rsid w:val="00301E46"/>
    <w:rsid w:val="003038FE"/>
    <w:rsid w:val="00303B22"/>
    <w:rsid w:val="00303F3D"/>
    <w:rsid w:val="00306188"/>
    <w:rsid w:val="003062D7"/>
    <w:rsid w:val="003067BD"/>
    <w:rsid w:val="00306EFA"/>
    <w:rsid w:val="003107E8"/>
    <w:rsid w:val="00310CC2"/>
    <w:rsid w:val="00310D20"/>
    <w:rsid w:val="00310D22"/>
    <w:rsid w:val="003119AB"/>
    <w:rsid w:val="003133CA"/>
    <w:rsid w:val="003139C5"/>
    <w:rsid w:val="003160C5"/>
    <w:rsid w:val="00316A09"/>
    <w:rsid w:val="00317604"/>
    <w:rsid w:val="003206D8"/>
    <w:rsid w:val="00320DE5"/>
    <w:rsid w:val="003213AF"/>
    <w:rsid w:val="003216CD"/>
    <w:rsid w:val="0032239E"/>
    <w:rsid w:val="00322BD5"/>
    <w:rsid w:val="00322DFB"/>
    <w:rsid w:val="00323DCE"/>
    <w:rsid w:val="003253C9"/>
    <w:rsid w:val="00326403"/>
    <w:rsid w:val="00326ED9"/>
    <w:rsid w:val="0032705C"/>
    <w:rsid w:val="00327377"/>
    <w:rsid w:val="003273D8"/>
    <w:rsid w:val="0032769D"/>
    <w:rsid w:val="00327BC4"/>
    <w:rsid w:val="00330EF0"/>
    <w:rsid w:val="003335EB"/>
    <w:rsid w:val="00333CA6"/>
    <w:rsid w:val="00334701"/>
    <w:rsid w:val="00334F85"/>
    <w:rsid w:val="0033515D"/>
    <w:rsid w:val="00336003"/>
    <w:rsid w:val="003360DE"/>
    <w:rsid w:val="003365B6"/>
    <w:rsid w:val="0033677E"/>
    <w:rsid w:val="0033777F"/>
    <w:rsid w:val="00337E7B"/>
    <w:rsid w:val="00340092"/>
    <w:rsid w:val="0034054B"/>
    <w:rsid w:val="00340F86"/>
    <w:rsid w:val="00341786"/>
    <w:rsid w:val="003418AB"/>
    <w:rsid w:val="00342416"/>
    <w:rsid w:val="003427E8"/>
    <w:rsid w:val="00342BFF"/>
    <w:rsid w:val="003430F8"/>
    <w:rsid w:val="003431D9"/>
    <w:rsid w:val="00343278"/>
    <w:rsid w:val="003434C0"/>
    <w:rsid w:val="00344120"/>
    <w:rsid w:val="00346254"/>
    <w:rsid w:val="00346834"/>
    <w:rsid w:val="00350741"/>
    <w:rsid w:val="00353114"/>
    <w:rsid w:val="00353300"/>
    <w:rsid w:val="003538B3"/>
    <w:rsid w:val="00354BAC"/>
    <w:rsid w:val="00355180"/>
    <w:rsid w:val="00356C14"/>
    <w:rsid w:val="00357DCD"/>
    <w:rsid w:val="00360EAA"/>
    <w:rsid w:val="00361978"/>
    <w:rsid w:val="00361A35"/>
    <w:rsid w:val="003620DF"/>
    <w:rsid w:val="0036276F"/>
    <w:rsid w:val="00363641"/>
    <w:rsid w:val="00364107"/>
    <w:rsid w:val="0036420D"/>
    <w:rsid w:val="003647A1"/>
    <w:rsid w:val="003648D7"/>
    <w:rsid w:val="00364F8E"/>
    <w:rsid w:val="003651F2"/>
    <w:rsid w:val="00365C4A"/>
    <w:rsid w:val="00365F7F"/>
    <w:rsid w:val="00366A20"/>
    <w:rsid w:val="00367C73"/>
    <w:rsid w:val="003702B7"/>
    <w:rsid w:val="003709A7"/>
    <w:rsid w:val="00371FE0"/>
    <w:rsid w:val="00372513"/>
    <w:rsid w:val="00373326"/>
    <w:rsid w:val="0037347B"/>
    <w:rsid w:val="0037350B"/>
    <w:rsid w:val="00373D69"/>
    <w:rsid w:val="00374399"/>
    <w:rsid w:val="003754DA"/>
    <w:rsid w:val="003756B2"/>
    <w:rsid w:val="0037604E"/>
    <w:rsid w:val="00376081"/>
    <w:rsid w:val="00376C9E"/>
    <w:rsid w:val="00377213"/>
    <w:rsid w:val="00377E36"/>
    <w:rsid w:val="003821A1"/>
    <w:rsid w:val="003844E8"/>
    <w:rsid w:val="0038558C"/>
    <w:rsid w:val="00385AC3"/>
    <w:rsid w:val="00385D1F"/>
    <w:rsid w:val="00386369"/>
    <w:rsid w:val="00387F04"/>
    <w:rsid w:val="00390B72"/>
    <w:rsid w:val="00390ECA"/>
    <w:rsid w:val="003924B5"/>
    <w:rsid w:val="00392744"/>
    <w:rsid w:val="00392A4E"/>
    <w:rsid w:val="00393143"/>
    <w:rsid w:val="0039431F"/>
    <w:rsid w:val="00396447"/>
    <w:rsid w:val="003A0574"/>
    <w:rsid w:val="003A0C8E"/>
    <w:rsid w:val="003A1090"/>
    <w:rsid w:val="003A1B12"/>
    <w:rsid w:val="003A3738"/>
    <w:rsid w:val="003A3DB7"/>
    <w:rsid w:val="003A43DF"/>
    <w:rsid w:val="003A58E1"/>
    <w:rsid w:val="003A6110"/>
    <w:rsid w:val="003A6309"/>
    <w:rsid w:val="003A64FB"/>
    <w:rsid w:val="003A723F"/>
    <w:rsid w:val="003A7560"/>
    <w:rsid w:val="003B0031"/>
    <w:rsid w:val="003B0DC5"/>
    <w:rsid w:val="003B153D"/>
    <w:rsid w:val="003B2E96"/>
    <w:rsid w:val="003B31C3"/>
    <w:rsid w:val="003B441F"/>
    <w:rsid w:val="003B4EC1"/>
    <w:rsid w:val="003B4F98"/>
    <w:rsid w:val="003B54D4"/>
    <w:rsid w:val="003B572A"/>
    <w:rsid w:val="003B58C5"/>
    <w:rsid w:val="003B6FF7"/>
    <w:rsid w:val="003B7FF8"/>
    <w:rsid w:val="003C0420"/>
    <w:rsid w:val="003C071C"/>
    <w:rsid w:val="003C0975"/>
    <w:rsid w:val="003C2588"/>
    <w:rsid w:val="003C3865"/>
    <w:rsid w:val="003C41F6"/>
    <w:rsid w:val="003C4599"/>
    <w:rsid w:val="003C47F8"/>
    <w:rsid w:val="003C4AEF"/>
    <w:rsid w:val="003C5667"/>
    <w:rsid w:val="003C5827"/>
    <w:rsid w:val="003C68B4"/>
    <w:rsid w:val="003C6D82"/>
    <w:rsid w:val="003C7351"/>
    <w:rsid w:val="003D06AC"/>
    <w:rsid w:val="003D1319"/>
    <w:rsid w:val="003D15D1"/>
    <w:rsid w:val="003D1BF5"/>
    <w:rsid w:val="003D1DC1"/>
    <w:rsid w:val="003D4357"/>
    <w:rsid w:val="003D4A1E"/>
    <w:rsid w:val="003D5C46"/>
    <w:rsid w:val="003D63C8"/>
    <w:rsid w:val="003D7010"/>
    <w:rsid w:val="003D7354"/>
    <w:rsid w:val="003E089F"/>
    <w:rsid w:val="003E14CC"/>
    <w:rsid w:val="003E17B6"/>
    <w:rsid w:val="003E1A3E"/>
    <w:rsid w:val="003E1B44"/>
    <w:rsid w:val="003E2CC6"/>
    <w:rsid w:val="003E33E0"/>
    <w:rsid w:val="003E3C93"/>
    <w:rsid w:val="003E49AC"/>
    <w:rsid w:val="003E5504"/>
    <w:rsid w:val="003E57AE"/>
    <w:rsid w:val="003E617E"/>
    <w:rsid w:val="003E778F"/>
    <w:rsid w:val="003F03B2"/>
    <w:rsid w:val="003F076F"/>
    <w:rsid w:val="003F0AF8"/>
    <w:rsid w:val="003F215D"/>
    <w:rsid w:val="003F2769"/>
    <w:rsid w:val="003F30B5"/>
    <w:rsid w:val="003F32D1"/>
    <w:rsid w:val="003F5270"/>
    <w:rsid w:val="003F6CB1"/>
    <w:rsid w:val="003F732B"/>
    <w:rsid w:val="003F7388"/>
    <w:rsid w:val="004002A9"/>
    <w:rsid w:val="0040060F"/>
    <w:rsid w:val="00400F5E"/>
    <w:rsid w:val="004011A3"/>
    <w:rsid w:val="00402E6E"/>
    <w:rsid w:val="0040321F"/>
    <w:rsid w:val="00403EAA"/>
    <w:rsid w:val="0040454A"/>
    <w:rsid w:val="0040488C"/>
    <w:rsid w:val="00404B34"/>
    <w:rsid w:val="00405EB3"/>
    <w:rsid w:val="0040747C"/>
    <w:rsid w:val="00407E95"/>
    <w:rsid w:val="00410152"/>
    <w:rsid w:val="00410EF3"/>
    <w:rsid w:val="004111D7"/>
    <w:rsid w:val="0041180F"/>
    <w:rsid w:val="00412625"/>
    <w:rsid w:val="00412C48"/>
    <w:rsid w:val="0041322F"/>
    <w:rsid w:val="00413B01"/>
    <w:rsid w:val="00413F6E"/>
    <w:rsid w:val="00414708"/>
    <w:rsid w:val="00414CF9"/>
    <w:rsid w:val="0041668E"/>
    <w:rsid w:val="00416E26"/>
    <w:rsid w:val="00416FD3"/>
    <w:rsid w:val="00417300"/>
    <w:rsid w:val="00420112"/>
    <w:rsid w:val="00420F16"/>
    <w:rsid w:val="0042136D"/>
    <w:rsid w:val="00421C6E"/>
    <w:rsid w:val="00421C9E"/>
    <w:rsid w:val="0042208A"/>
    <w:rsid w:val="004220E1"/>
    <w:rsid w:val="00422758"/>
    <w:rsid w:val="00422D65"/>
    <w:rsid w:val="00423E51"/>
    <w:rsid w:val="00424FA8"/>
    <w:rsid w:val="004258DA"/>
    <w:rsid w:val="00426E3B"/>
    <w:rsid w:val="00427588"/>
    <w:rsid w:val="00427764"/>
    <w:rsid w:val="004305F6"/>
    <w:rsid w:val="00431904"/>
    <w:rsid w:val="00431B58"/>
    <w:rsid w:val="00432331"/>
    <w:rsid w:val="00432990"/>
    <w:rsid w:val="00432A36"/>
    <w:rsid w:val="00433E60"/>
    <w:rsid w:val="00434653"/>
    <w:rsid w:val="00434740"/>
    <w:rsid w:val="00434AB1"/>
    <w:rsid w:val="00437D8D"/>
    <w:rsid w:val="00440CED"/>
    <w:rsid w:val="00440EA3"/>
    <w:rsid w:val="004411D6"/>
    <w:rsid w:val="00442948"/>
    <w:rsid w:val="004430BA"/>
    <w:rsid w:val="00443FDC"/>
    <w:rsid w:val="004454F7"/>
    <w:rsid w:val="00445BC7"/>
    <w:rsid w:val="00445E32"/>
    <w:rsid w:val="004468DB"/>
    <w:rsid w:val="00450193"/>
    <w:rsid w:val="00451689"/>
    <w:rsid w:val="004520BD"/>
    <w:rsid w:val="004542D1"/>
    <w:rsid w:val="00454A97"/>
    <w:rsid w:val="00454D8D"/>
    <w:rsid w:val="00456927"/>
    <w:rsid w:val="00456F40"/>
    <w:rsid w:val="00457176"/>
    <w:rsid w:val="004571FE"/>
    <w:rsid w:val="00460CC2"/>
    <w:rsid w:val="004617A5"/>
    <w:rsid w:val="00461A57"/>
    <w:rsid w:val="00462007"/>
    <w:rsid w:val="004635BA"/>
    <w:rsid w:val="004651CB"/>
    <w:rsid w:val="004652E0"/>
    <w:rsid w:val="00467469"/>
    <w:rsid w:val="00467E49"/>
    <w:rsid w:val="00470536"/>
    <w:rsid w:val="00471058"/>
    <w:rsid w:val="0047129A"/>
    <w:rsid w:val="004719EB"/>
    <w:rsid w:val="00471B27"/>
    <w:rsid w:val="00471F55"/>
    <w:rsid w:val="004726A2"/>
    <w:rsid w:val="00472AFF"/>
    <w:rsid w:val="00473165"/>
    <w:rsid w:val="004731CE"/>
    <w:rsid w:val="004755CD"/>
    <w:rsid w:val="004769C1"/>
    <w:rsid w:val="00477259"/>
    <w:rsid w:val="004777A5"/>
    <w:rsid w:val="00477D49"/>
    <w:rsid w:val="004806A2"/>
    <w:rsid w:val="00480F44"/>
    <w:rsid w:val="0048206A"/>
    <w:rsid w:val="00482F7D"/>
    <w:rsid w:val="00483B15"/>
    <w:rsid w:val="00484AB1"/>
    <w:rsid w:val="004853FA"/>
    <w:rsid w:val="00485C97"/>
    <w:rsid w:val="004862E3"/>
    <w:rsid w:val="00486FFF"/>
    <w:rsid w:val="004871DD"/>
    <w:rsid w:val="004873B5"/>
    <w:rsid w:val="004875CB"/>
    <w:rsid w:val="004875F5"/>
    <w:rsid w:val="00490ADC"/>
    <w:rsid w:val="004927C1"/>
    <w:rsid w:val="00492A02"/>
    <w:rsid w:val="004939DC"/>
    <w:rsid w:val="00493D93"/>
    <w:rsid w:val="004943E5"/>
    <w:rsid w:val="00494DA2"/>
    <w:rsid w:val="0049585F"/>
    <w:rsid w:val="004958F9"/>
    <w:rsid w:val="00495AAC"/>
    <w:rsid w:val="00495E45"/>
    <w:rsid w:val="00496689"/>
    <w:rsid w:val="00497DEB"/>
    <w:rsid w:val="004A0D2D"/>
    <w:rsid w:val="004A1801"/>
    <w:rsid w:val="004A1ABC"/>
    <w:rsid w:val="004A1C33"/>
    <w:rsid w:val="004A2F7B"/>
    <w:rsid w:val="004A34DE"/>
    <w:rsid w:val="004A351C"/>
    <w:rsid w:val="004A528C"/>
    <w:rsid w:val="004A6605"/>
    <w:rsid w:val="004A6627"/>
    <w:rsid w:val="004B06B7"/>
    <w:rsid w:val="004B20FC"/>
    <w:rsid w:val="004B296A"/>
    <w:rsid w:val="004B2B13"/>
    <w:rsid w:val="004B2E1D"/>
    <w:rsid w:val="004B3819"/>
    <w:rsid w:val="004B66FF"/>
    <w:rsid w:val="004B6779"/>
    <w:rsid w:val="004C0F1C"/>
    <w:rsid w:val="004C1593"/>
    <w:rsid w:val="004C2F55"/>
    <w:rsid w:val="004C30F4"/>
    <w:rsid w:val="004C3295"/>
    <w:rsid w:val="004C35C6"/>
    <w:rsid w:val="004C40C6"/>
    <w:rsid w:val="004C590D"/>
    <w:rsid w:val="004C5D0D"/>
    <w:rsid w:val="004C5DDD"/>
    <w:rsid w:val="004C61A0"/>
    <w:rsid w:val="004C661F"/>
    <w:rsid w:val="004C6A3A"/>
    <w:rsid w:val="004C7427"/>
    <w:rsid w:val="004C7892"/>
    <w:rsid w:val="004D0616"/>
    <w:rsid w:val="004D0A49"/>
    <w:rsid w:val="004D185E"/>
    <w:rsid w:val="004D221B"/>
    <w:rsid w:val="004D3DE8"/>
    <w:rsid w:val="004D4F9D"/>
    <w:rsid w:val="004D4FD3"/>
    <w:rsid w:val="004D62F6"/>
    <w:rsid w:val="004D655E"/>
    <w:rsid w:val="004D6879"/>
    <w:rsid w:val="004D6B9B"/>
    <w:rsid w:val="004D70FA"/>
    <w:rsid w:val="004D7719"/>
    <w:rsid w:val="004E1317"/>
    <w:rsid w:val="004E1B25"/>
    <w:rsid w:val="004E2012"/>
    <w:rsid w:val="004E22F1"/>
    <w:rsid w:val="004E2BE4"/>
    <w:rsid w:val="004E2D78"/>
    <w:rsid w:val="004E3B35"/>
    <w:rsid w:val="004E3FB0"/>
    <w:rsid w:val="004E40A1"/>
    <w:rsid w:val="004E4C86"/>
    <w:rsid w:val="004E5226"/>
    <w:rsid w:val="004E600A"/>
    <w:rsid w:val="004E6FE6"/>
    <w:rsid w:val="004E7AD1"/>
    <w:rsid w:val="004F1397"/>
    <w:rsid w:val="004F2A92"/>
    <w:rsid w:val="004F2DDE"/>
    <w:rsid w:val="004F3F33"/>
    <w:rsid w:val="004F4157"/>
    <w:rsid w:val="004F5925"/>
    <w:rsid w:val="004F67C5"/>
    <w:rsid w:val="004F6B97"/>
    <w:rsid w:val="004F6D0D"/>
    <w:rsid w:val="004F6E80"/>
    <w:rsid w:val="004F6FA5"/>
    <w:rsid w:val="004F7AA8"/>
    <w:rsid w:val="00500C68"/>
    <w:rsid w:val="00502A30"/>
    <w:rsid w:val="00502D4D"/>
    <w:rsid w:val="00502EB2"/>
    <w:rsid w:val="005032AA"/>
    <w:rsid w:val="005033F0"/>
    <w:rsid w:val="00504072"/>
    <w:rsid w:val="00504738"/>
    <w:rsid w:val="005049C9"/>
    <w:rsid w:val="00505243"/>
    <w:rsid w:val="00506083"/>
    <w:rsid w:val="0051037E"/>
    <w:rsid w:val="00511E15"/>
    <w:rsid w:val="00511EE0"/>
    <w:rsid w:val="00512615"/>
    <w:rsid w:val="00513B4C"/>
    <w:rsid w:val="00514239"/>
    <w:rsid w:val="005143CC"/>
    <w:rsid w:val="005143E6"/>
    <w:rsid w:val="00514A37"/>
    <w:rsid w:val="00516C0F"/>
    <w:rsid w:val="0052069D"/>
    <w:rsid w:val="00520753"/>
    <w:rsid w:val="0052086F"/>
    <w:rsid w:val="005221F7"/>
    <w:rsid w:val="00522D91"/>
    <w:rsid w:val="0052302F"/>
    <w:rsid w:val="00523EB3"/>
    <w:rsid w:val="00524867"/>
    <w:rsid w:val="00526A52"/>
    <w:rsid w:val="00526E7D"/>
    <w:rsid w:val="00527617"/>
    <w:rsid w:val="005300F7"/>
    <w:rsid w:val="00531B90"/>
    <w:rsid w:val="00534093"/>
    <w:rsid w:val="005358DC"/>
    <w:rsid w:val="00535E22"/>
    <w:rsid w:val="005361AD"/>
    <w:rsid w:val="005362B1"/>
    <w:rsid w:val="005374F5"/>
    <w:rsid w:val="00537D32"/>
    <w:rsid w:val="005406A1"/>
    <w:rsid w:val="00540C24"/>
    <w:rsid w:val="00541FD5"/>
    <w:rsid w:val="00543191"/>
    <w:rsid w:val="00544C7B"/>
    <w:rsid w:val="005456DC"/>
    <w:rsid w:val="00545AAE"/>
    <w:rsid w:val="00545DBA"/>
    <w:rsid w:val="0054626B"/>
    <w:rsid w:val="00546339"/>
    <w:rsid w:val="005467DD"/>
    <w:rsid w:val="00546893"/>
    <w:rsid w:val="00546DA4"/>
    <w:rsid w:val="00546EFE"/>
    <w:rsid w:val="005473AA"/>
    <w:rsid w:val="005477DE"/>
    <w:rsid w:val="00547BD6"/>
    <w:rsid w:val="00547E0C"/>
    <w:rsid w:val="00551036"/>
    <w:rsid w:val="00551D82"/>
    <w:rsid w:val="0055437E"/>
    <w:rsid w:val="0055662B"/>
    <w:rsid w:val="0055689B"/>
    <w:rsid w:val="0055700C"/>
    <w:rsid w:val="005577DB"/>
    <w:rsid w:val="005608E8"/>
    <w:rsid w:val="00560B86"/>
    <w:rsid w:val="005610BE"/>
    <w:rsid w:val="00561CED"/>
    <w:rsid w:val="00561F94"/>
    <w:rsid w:val="00562113"/>
    <w:rsid w:val="00562645"/>
    <w:rsid w:val="00562ED9"/>
    <w:rsid w:val="00563420"/>
    <w:rsid w:val="00563A62"/>
    <w:rsid w:val="00564EBA"/>
    <w:rsid w:val="00565627"/>
    <w:rsid w:val="00565632"/>
    <w:rsid w:val="00565DEA"/>
    <w:rsid w:val="005661AE"/>
    <w:rsid w:val="005702BC"/>
    <w:rsid w:val="00570C1E"/>
    <w:rsid w:val="005734CA"/>
    <w:rsid w:val="005739BD"/>
    <w:rsid w:val="00573E5D"/>
    <w:rsid w:val="00574523"/>
    <w:rsid w:val="00574990"/>
    <w:rsid w:val="00574B8A"/>
    <w:rsid w:val="0057556B"/>
    <w:rsid w:val="005763A3"/>
    <w:rsid w:val="00576803"/>
    <w:rsid w:val="00581CD0"/>
    <w:rsid w:val="005826E9"/>
    <w:rsid w:val="00583D22"/>
    <w:rsid w:val="005841D8"/>
    <w:rsid w:val="00585706"/>
    <w:rsid w:val="00586894"/>
    <w:rsid w:val="00587002"/>
    <w:rsid w:val="005874B2"/>
    <w:rsid w:val="00587D67"/>
    <w:rsid w:val="00590909"/>
    <w:rsid w:val="00590FE3"/>
    <w:rsid w:val="005911FA"/>
    <w:rsid w:val="00591608"/>
    <w:rsid w:val="00592AF5"/>
    <w:rsid w:val="0059328E"/>
    <w:rsid w:val="005933A2"/>
    <w:rsid w:val="0059435A"/>
    <w:rsid w:val="005946AE"/>
    <w:rsid w:val="00594F24"/>
    <w:rsid w:val="00595B09"/>
    <w:rsid w:val="00597E02"/>
    <w:rsid w:val="00597F97"/>
    <w:rsid w:val="005A1C20"/>
    <w:rsid w:val="005A35BB"/>
    <w:rsid w:val="005A37C4"/>
    <w:rsid w:val="005A47D0"/>
    <w:rsid w:val="005A4E36"/>
    <w:rsid w:val="005A4F62"/>
    <w:rsid w:val="005A5095"/>
    <w:rsid w:val="005A588D"/>
    <w:rsid w:val="005A76B0"/>
    <w:rsid w:val="005A7D0B"/>
    <w:rsid w:val="005B02BC"/>
    <w:rsid w:val="005B05F0"/>
    <w:rsid w:val="005B1655"/>
    <w:rsid w:val="005B1A24"/>
    <w:rsid w:val="005B26BC"/>
    <w:rsid w:val="005B3446"/>
    <w:rsid w:val="005B3CD9"/>
    <w:rsid w:val="005B4038"/>
    <w:rsid w:val="005B4091"/>
    <w:rsid w:val="005B4AEF"/>
    <w:rsid w:val="005B57AC"/>
    <w:rsid w:val="005B5960"/>
    <w:rsid w:val="005B67C0"/>
    <w:rsid w:val="005B711A"/>
    <w:rsid w:val="005B760A"/>
    <w:rsid w:val="005B7F37"/>
    <w:rsid w:val="005C03F2"/>
    <w:rsid w:val="005C1223"/>
    <w:rsid w:val="005C2035"/>
    <w:rsid w:val="005C20E5"/>
    <w:rsid w:val="005C22F8"/>
    <w:rsid w:val="005C2B29"/>
    <w:rsid w:val="005C3095"/>
    <w:rsid w:val="005C44FF"/>
    <w:rsid w:val="005C4892"/>
    <w:rsid w:val="005C5051"/>
    <w:rsid w:val="005C5493"/>
    <w:rsid w:val="005C5CA7"/>
    <w:rsid w:val="005C5FAF"/>
    <w:rsid w:val="005C63BF"/>
    <w:rsid w:val="005C7278"/>
    <w:rsid w:val="005C7E93"/>
    <w:rsid w:val="005C7FBB"/>
    <w:rsid w:val="005D00ED"/>
    <w:rsid w:val="005D0869"/>
    <w:rsid w:val="005D24CF"/>
    <w:rsid w:val="005D26F0"/>
    <w:rsid w:val="005D2BB5"/>
    <w:rsid w:val="005D3254"/>
    <w:rsid w:val="005D4B51"/>
    <w:rsid w:val="005D5AAC"/>
    <w:rsid w:val="005D60B1"/>
    <w:rsid w:val="005D6B52"/>
    <w:rsid w:val="005D72B4"/>
    <w:rsid w:val="005D7536"/>
    <w:rsid w:val="005E007A"/>
    <w:rsid w:val="005E01BD"/>
    <w:rsid w:val="005E0350"/>
    <w:rsid w:val="005E04FA"/>
    <w:rsid w:val="005E05D9"/>
    <w:rsid w:val="005E1B51"/>
    <w:rsid w:val="005E1CC8"/>
    <w:rsid w:val="005E2066"/>
    <w:rsid w:val="005E2A55"/>
    <w:rsid w:val="005E3157"/>
    <w:rsid w:val="005E3B56"/>
    <w:rsid w:val="005E3DB4"/>
    <w:rsid w:val="005E4578"/>
    <w:rsid w:val="005E4D0E"/>
    <w:rsid w:val="005E5B40"/>
    <w:rsid w:val="005E6868"/>
    <w:rsid w:val="005E7540"/>
    <w:rsid w:val="005E7AD6"/>
    <w:rsid w:val="005F0A22"/>
    <w:rsid w:val="005F25FC"/>
    <w:rsid w:val="005F2B92"/>
    <w:rsid w:val="005F4809"/>
    <w:rsid w:val="005F6769"/>
    <w:rsid w:val="005F678F"/>
    <w:rsid w:val="005F7123"/>
    <w:rsid w:val="005F7DD0"/>
    <w:rsid w:val="006000B3"/>
    <w:rsid w:val="00600329"/>
    <w:rsid w:val="006005BF"/>
    <w:rsid w:val="00600646"/>
    <w:rsid w:val="00601046"/>
    <w:rsid w:val="006014CA"/>
    <w:rsid w:val="00601CE1"/>
    <w:rsid w:val="0060301A"/>
    <w:rsid w:val="006034AA"/>
    <w:rsid w:val="0060365D"/>
    <w:rsid w:val="00604F21"/>
    <w:rsid w:val="00607211"/>
    <w:rsid w:val="00607D64"/>
    <w:rsid w:val="0061051A"/>
    <w:rsid w:val="00611459"/>
    <w:rsid w:val="00611E52"/>
    <w:rsid w:val="0061224F"/>
    <w:rsid w:val="00614EB4"/>
    <w:rsid w:val="00616E64"/>
    <w:rsid w:val="00617D61"/>
    <w:rsid w:val="00617F74"/>
    <w:rsid w:val="00621BBF"/>
    <w:rsid w:val="00624F1F"/>
    <w:rsid w:val="0062512C"/>
    <w:rsid w:val="006252DD"/>
    <w:rsid w:val="00626937"/>
    <w:rsid w:val="0062706E"/>
    <w:rsid w:val="0062718A"/>
    <w:rsid w:val="00627485"/>
    <w:rsid w:val="00627571"/>
    <w:rsid w:val="00627ADF"/>
    <w:rsid w:val="0063046D"/>
    <w:rsid w:val="006305E0"/>
    <w:rsid w:val="0063148F"/>
    <w:rsid w:val="00631EBB"/>
    <w:rsid w:val="00633FC3"/>
    <w:rsid w:val="006346D2"/>
    <w:rsid w:val="006356C7"/>
    <w:rsid w:val="00635833"/>
    <w:rsid w:val="00636003"/>
    <w:rsid w:val="006366F4"/>
    <w:rsid w:val="006371D3"/>
    <w:rsid w:val="0063769C"/>
    <w:rsid w:val="00637C1A"/>
    <w:rsid w:val="00640E95"/>
    <w:rsid w:val="00640FF6"/>
    <w:rsid w:val="006418B1"/>
    <w:rsid w:val="006424C8"/>
    <w:rsid w:val="0064276D"/>
    <w:rsid w:val="006438A3"/>
    <w:rsid w:val="00643EAF"/>
    <w:rsid w:val="006447FD"/>
    <w:rsid w:val="00644A72"/>
    <w:rsid w:val="006454F7"/>
    <w:rsid w:val="00645ED2"/>
    <w:rsid w:val="006475F7"/>
    <w:rsid w:val="006507C0"/>
    <w:rsid w:val="0065179C"/>
    <w:rsid w:val="006518CD"/>
    <w:rsid w:val="00651D6A"/>
    <w:rsid w:val="00652076"/>
    <w:rsid w:val="00653C09"/>
    <w:rsid w:val="00654674"/>
    <w:rsid w:val="00654C57"/>
    <w:rsid w:val="00654E81"/>
    <w:rsid w:val="00654F88"/>
    <w:rsid w:val="00655C5C"/>
    <w:rsid w:val="00655E9B"/>
    <w:rsid w:val="006560B6"/>
    <w:rsid w:val="00660008"/>
    <w:rsid w:val="0066111B"/>
    <w:rsid w:val="006617A4"/>
    <w:rsid w:val="0066183B"/>
    <w:rsid w:val="00663063"/>
    <w:rsid w:val="0066479D"/>
    <w:rsid w:val="00665046"/>
    <w:rsid w:val="00667AD4"/>
    <w:rsid w:val="00671133"/>
    <w:rsid w:val="00671BBE"/>
    <w:rsid w:val="00671D5F"/>
    <w:rsid w:val="006723BF"/>
    <w:rsid w:val="00672443"/>
    <w:rsid w:val="00672775"/>
    <w:rsid w:val="00672C92"/>
    <w:rsid w:val="006747C3"/>
    <w:rsid w:val="0067587A"/>
    <w:rsid w:val="00675F75"/>
    <w:rsid w:val="006763E7"/>
    <w:rsid w:val="006767D7"/>
    <w:rsid w:val="006776DD"/>
    <w:rsid w:val="00677B33"/>
    <w:rsid w:val="00677FC8"/>
    <w:rsid w:val="00680ABF"/>
    <w:rsid w:val="00680B44"/>
    <w:rsid w:val="00680C7D"/>
    <w:rsid w:val="00680F8A"/>
    <w:rsid w:val="0068150C"/>
    <w:rsid w:val="006836EE"/>
    <w:rsid w:val="00683715"/>
    <w:rsid w:val="00683887"/>
    <w:rsid w:val="006858FD"/>
    <w:rsid w:val="006862E2"/>
    <w:rsid w:val="006863AA"/>
    <w:rsid w:val="00686948"/>
    <w:rsid w:val="00686AEC"/>
    <w:rsid w:val="00687699"/>
    <w:rsid w:val="00690AFD"/>
    <w:rsid w:val="00692079"/>
    <w:rsid w:val="00692413"/>
    <w:rsid w:val="00693D8E"/>
    <w:rsid w:val="00693E85"/>
    <w:rsid w:val="00694EF9"/>
    <w:rsid w:val="00695B71"/>
    <w:rsid w:val="00695CFA"/>
    <w:rsid w:val="00695F27"/>
    <w:rsid w:val="006A05D5"/>
    <w:rsid w:val="006A0ECC"/>
    <w:rsid w:val="006A21E9"/>
    <w:rsid w:val="006A2C18"/>
    <w:rsid w:val="006A3545"/>
    <w:rsid w:val="006A3FD9"/>
    <w:rsid w:val="006A47C2"/>
    <w:rsid w:val="006A4AE7"/>
    <w:rsid w:val="006A67FE"/>
    <w:rsid w:val="006A6B7D"/>
    <w:rsid w:val="006A6E5C"/>
    <w:rsid w:val="006A7B2F"/>
    <w:rsid w:val="006B10C1"/>
    <w:rsid w:val="006B26B1"/>
    <w:rsid w:val="006B2C28"/>
    <w:rsid w:val="006B3251"/>
    <w:rsid w:val="006B34BC"/>
    <w:rsid w:val="006B39F7"/>
    <w:rsid w:val="006B4D8A"/>
    <w:rsid w:val="006B5124"/>
    <w:rsid w:val="006B5A5F"/>
    <w:rsid w:val="006B5C3D"/>
    <w:rsid w:val="006B5FFA"/>
    <w:rsid w:val="006B71C8"/>
    <w:rsid w:val="006C102C"/>
    <w:rsid w:val="006C1972"/>
    <w:rsid w:val="006C2C30"/>
    <w:rsid w:val="006C3EC7"/>
    <w:rsid w:val="006C4414"/>
    <w:rsid w:val="006C4854"/>
    <w:rsid w:val="006C56FC"/>
    <w:rsid w:val="006C5915"/>
    <w:rsid w:val="006C6640"/>
    <w:rsid w:val="006C6A4D"/>
    <w:rsid w:val="006C75B1"/>
    <w:rsid w:val="006C7624"/>
    <w:rsid w:val="006C76A9"/>
    <w:rsid w:val="006D0124"/>
    <w:rsid w:val="006D0CD8"/>
    <w:rsid w:val="006D0E63"/>
    <w:rsid w:val="006D1060"/>
    <w:rsid w:val="006D1584"/>
    <w:rsid w:val="006D2289"/>
    <w:rsid w:val="006D2D86"/>
    <w:rsid w:val="006D3A40"/>
    <w:rsid w:val="006D5603"/>
    <w:rsid w:val="006D576A"/>
    <w:rsid w:val="006D6576"/>
    <w:rsid w:val="006D7C80"/>
    <w:rsid w:val="006E0593"/>
    <w:rsid w:val="006E05A0"/>
    <w:rsid w:val="006E1029"/>
    <w:rsid w:val="006E19AD"/>
    <w:rsid w:val="006E19D0"/>
    <w:rsid w:val="006E1FEA"/>
    <w:rsid w:val="006E2B1F"/>
    <w:rsid w:val="006E3C85"/>
    <w:rsid w:val="006E49DC"/>
    <w:rsid w:val="006E5051"/>
    <w:rsid w:val="006E753E"/>
    <w:rsid w:val="006E7929"/>
    <w:rsid w:val="006F088F"/>
    <w:rsid w:val="006F1C14"/>
    <w:rsid w:val="006F3713"/>
    <w:rsid w:val="006F5775"/>
    <w:rsid w:val="006F58F4"/>
    <w:rsid w:val="006F59D2"/>
    <w:rsid w:val="006F62C4"/>
    <w:rsid w:val="006F71FA"/>
    <w:rsid w:val="006F7564"/>
    <w:rsid w:val="007000FF"/>
    <w:rsid w:val="0070075E"/>
    <w:rsid w:val="00701764"/>
    <w:rsid w:val="00702E53"/>
    <w:rsid w:val="007030E4"/>
    <w:rsid w:val="00703957"/>
    <w:rsid w:val="00703B5C"/>
    <w:rsid w:val="00703E58"/>
    <w:rsid w:val="0070405F"/>
    <w:rsid w:val="00704637"/>
    <w:rsid w:val="007046EF"/>
    <w:rsid w:val="00704810"/>
    <w:rsid w:val="00705BE7"/>
    <w:rsid w:val="007065E5"/>
    <w:rsid w:val="00706901"/>
    <w:rsid w:val="007074A1"/>
    <w:rsid w:val="0070774C"/>
    <w:rsid w:val="007077F3"/>
    <w:rsid w:val="00707977"/>
    <w:rsid w:val="00710990"/>
    <w:rsid w:val="00710FE4"/>
    <w:rsid w:val="007114A6"/>
    <w:rsid w:val="00711507"/>
    <w:rsid w:val="00712B4C"/>
    <w:rsid w:val="00713050"/>
    <w:rsid w:val="0071400B"/>
    <w:rsid w:val="00714568"/>
    <w:rsid w:val="00714C31"/>
    <w:rsid w:val="00716D11"/>
    <w:rsid w:val="0071703A"/>
    <w:rsid w:val="00720653"/>
    <w:rsid w:val="007220CE"/>
    <w:rsid w:val="00723AC2"/>
    <w:rsid w:val="00723F86"/>
    <w:rsid w:val="007243BE"/>
    <w:rsid w:val="00724D70"/>
    <w:rsid w:val="00724DBD"/>
    <w:rsid w:val="007257E6"/>
    <w:rsid w:val="0072654F"/>
    <w:rsid w:val="00726F89"/>
    <w:rsid w:val="0073201B"/>
    <w:rsid w:val="00732C45"/>
    <w:rsid w:val="007337F3"/>
    <w:rsid w:val="00733F80"/>
    <w:rsid w:val="00734B6E"/>
    <w:rsid w:val="00735C8A"/>
    <w:rsid w:val="007364F0"/>
    <w:rsid w:val="00737812"/>
    <w:rsid w:val="00737E6C"/>
    <w:rsid w:val="00737F5C"/>
    <w:rsid w:val="00740375"/>
    <w:rsid w:val="00740CD8"/>
    <w:rsid w:val="00740E8D"/>
    <w:rsid w:val="0074173B"/>
    <w:rsid w:val="00742995"/>
    <w:rsid w:val="007429E4"/>
    <w:rsid w:val="00742B0E"/>
    <w:rsid w:val="007467A6"/>
    <w:rsid w:val="007476EB"/>
    <w:rsid w:val="00750663"/>
    <w:rsid w:val="00751860"/>
    <w:rsid w:val="00751C97"/>
    <w:rsid w:val="00752E0D"/>
    <w:rsid w:val="00752ECC"/>
    <w:rsid w:val="0075385B"/>
    <w:rsid w:val="007547E1"/>
    <w:rsid w:val="00754867"/>
    <w:rsid w:val="00754B35"/>
    <w:rsid w:val="00755121"/>
    <w:rsid w:val="007556AA"/>
    <w:rsid w:val="007568B6"/>
    <w:rsid w:val="007577BC"/>
    <w:rsid w:val="007603D9"/>
    <w:rsid w:val="00761A30"/>
    <w:rsid w:val="00764495"/>
    <w:rsid w:val="00764A8B"/>
    <w:rsid w:val="00764CB7"/>
    <w:rsid w:val="0076500F"/>
    <w:rsid w:val="00765B7E"/>
    <w:rsid w:val="0076626F"/>
    <w:rsid w:val="00766BDB"/>
    <w:rsid w:val="00767B78"/>
    <w:rsid w:val="00767F6A"/>
    <w:rsid w:val="007711B8"/>
    <w:rsid w:val="00771E1B"/>
    <w:rsid w:val="00771F1E"/>
    <w:rsid w:val="007724AE"/>
    <w:rsid w:val="007730FF"/>
    <w:rsid w:val="007758C9"/>
    <w:rsid w:val="007759F5"/>
    <w:rsid w:val="00775D0A"/>
    <w:rsid w:val="00775F46"/>
    <w:rsid w:val="00776B1E"/>
    <w:rsid w:val="007777CE"/>
    <w:rsid w:val="00780230"/>
    <w:rsid w:val="007806C4"/>
    <w:rsid w:val="007808FE"/>
    <w:rsid w:val="00781E74"/>
    <w:rsid w:val="00782430"/>
    <w:rsid w:val="007827BF"/>
    <w:rsid w:val="0078291E"/>
    <w:rsid w:val="00782AFA"/>
    <w:rsid w:val="007830B3"/>
    <w:rsid w:val="00783133"/>
    <w:rsid w:val="00783361"/>
    <w:rsid w:val="00783E50"/>
    <w:rsid w:val="0078517B"/>
    <w:rsid w:val="00785233"/>
    <w:rsid w:val="00785E82"/>
    <w:rsid w:val="00786391"/>
    <w:rsid w:val="007876B5"/>
    <w:rsid w:val="00787CEF"/>
    <w:rsid w:val="0079061A"/>
    <w:rsid w:val="007912F3"/>
    <w:rsid w:val="00791360"/>
    <w:rsid w:val="00791B56"/>
    <w:rsid w:val="00793466"/>
    <w:rsid w:val="007937D8"/>
    <w:rsid w:val="00793F49"/>
    <w:rsid w:val="00795779"/>
    <w:rsid w:val="00795FDB"/>
    <w:rsid w:val="00796E1B"/>
    <w:rsid w:val="007974B0"/>
    <w:rsid w:val="00797C74"/>
    <w:rsid w:val="007A01A2"/>
    <w:rsid w:val="007A01D0"/>
    <w:rsid w:val="007A0674"/>
    <w:rsid w:val="007A1BE4"/>
    <w:rsid w:val="007A264F"/>
    <w:rsid w:val="007A293C"/>
    <w:rsid w:val="007A2B7D"/>
    <w:rsid w:val="007A3164"/>
    <w:rsid w:val="007A31D0"/>
    <w:rsid w:val="007A5136"/>
    <w:rsid w:val="007A5801"/>
    <w:rsid w:val="007A73A9"/>
    <w:rsid w:val="007A768A"/>
    <w:rsid w:val="007A7FA9"/>
    <w:rsid w:val="007B04E0"/>
    <w:rsid w:val="007B0DB9"/>
    <w:rsid w:val="007B2213"/>
    <w:rsid w:val="007B24B9"/>
    <w:rsid w:val="007B27A2"/>
    <w:rsid w:val="007B321A"/>
    <w:rsid w:val="007B3AE3"/>
    <w:rsid w:val="007B3EE9"/>
    <w:rsid w:val="007B45C0"/>
    <w:rsid w:val="007B49CB"/>
    <w:rsid w:val="007B5314"/>
    <w:rsid w:val="007B57A9"/>
    <w:rsid w:val="007B5D08"/>
    <w:rsid w:val="007B66B1"/>
    <w:rsid w:val="007B66B4"/>
    <w:rsid w:val="007B6C46"/>
    <w:rsid w:val="007B7320"/>
    <w:rsid w:val="007B76D6"/>
    <w:rsid w:val="007C0577"/>
    <w:rsid w:val="007C1419"/>
    <w:rsid w:val="007C1810"/>
    <w:rsid w:val="007C19FF"/>
    <w:rsid w:val="007C2698"/>
    <w:rsid w:val="007C2D01"/>
    <w:rsid w:val="007C3790"/>
    <w:rsid w:val="007C39EA"/>
    <w:rsid w:val="007C3F70"/>
    <w:rsid w:val="007C4B2B"/>
    <w:rsid w:val="007C5F8E"/>
    <w:rsid w:val="007C68F3"/>
    <w:rsid w:val="007C6D3D"/>
    <w:rsid w:val="007C6E4B"/>
    <w:rsid w:val="007C7834"/>
    <w:rsid w:val="007C7876"/>
    <w:rsid w:val="007C7A6C"/>
    <w:rsid w:val="007D0628"/>
    <w:rsid w:val="007D2424"/>
    <w:rsid w:val="007D24BB"/>
    <w:rsid w:val="007D2B2A"/>
    <w:rsid w:val="007D3633"/>
    <w:rsid w:val="007D3C0B"/>
    <w:rsid w:val="007D470C"/>
    <w:rsid w:val="007D6698"/>
    <w:rsid w:val="007D6743"/>
    <w:rsid w:val="007D7EE4"/>
    <w:rsid w:val="007D7F0C"/>
    <w:rsid w:val="007D7F3E"/>
    <w:rsid w:val="007E13D6"/>
    <w:rsid w:val="007E17F2"/>
    <w:rsid w:val="007E1A56"/>
    <w:rsid w:val="007E210F"/>
    <w:rsid w:val="007E2450"/>
    <w:rsid w:val="007E396D"/>
    <w:rsid w:val="007E47DB"/>
    <w:rsid w:val="007E4E3B"/>
    <w:rsid w:val="007E4FED"/>
    <w:rsid w:val="007E5575"/>
    <w:rsid w:val="007E5583"/>
    <w:rsid w:val="007E6E7A"/>
    <w:rsid w:val="007E7020"/>
    <w:rsid w:val="007E71BD"/>
    <w:rsid w:val="007E7F15"/>
    <w:rsid w:val="007F091B"/>
    <w:rsid w:val="007F0B1F"/>
    <w:rsid w:val="007F174C"/>
    <w:rsid w:val="007F1A10"/>
    <w:rsid w:val="007F1E22"/>
    <w:rsid w:val="007F20F8"/>
    <w:rsid w:val="007F24BB"/>
    <w:rsid w:val="007F3173"/>
    <w:rsid w:val="007F358E"/>
    <w:rsid w:val="007F37FD"/>
    <w:rsid w:val="007F3FDF"/>
    <w:rsid w:val="007F4780"/>
    <w:rsid w:val="007F4C13"/>
    <w:rsid w:val="007F5075"/>
    <w:rsid w:val="007F5C09"/>
    <w:rsid w:val="007F6952"/>
    <w:rsid w:val="007F72A7"/>
    <w:rsid w:val="007F7805"/>
    <w:rsid w:val="00800D85"/>
    <w:rsid w:val="00801DE5"/>
    <w:rsid w:val="00801DF4"/>
    <w:rsid w:val="00802297"/>
    <w:rsid w:val="00804D7D"/>
    <w:rsid w:val="00805767"/>
    <w:rsid w:val="00805AAD"/>
    <w:rsid w:val="00805B57"/>
    <w:rsid w:val="00805E6F"/>
    <w:rsid w:val="00806583"/>
    <w:rsid w:val="00810D24"/>
    <w:rsid w:val="008129C8"/>
    <w:rsid w:val="00813402"/>
    <w:rsid w:val="00813578"/>
    <w:rsid w:val="0081619F"/>
    <w:rsid w:val="0081651E"/>
    <w:rsid w:val="008168B9"/>
    <w:rsid w:val="00817320"/>
    <w:rsid w:val="00817BA1"/>
    <w:rsid w:val="00822CAC"/>
    <w:rsid w:val="0082361F"/>
    <w:rsid w:val="00823755"/>
    <w:rsid w:val="00823FBA"/>
    <w:rsid w:val="008242B1"/>
    <w:rsid w:val="0082451C"/>
    <w:rsid w:val="00824BED"/>
    <w:rsid w:val="00825C80"/>
    <w:rsid w:val="008271BE"/>
    <w:rsid w:val="00827490"/>
    <w:rsid w:val="008279B3"/>
    <w:rsid w:val="00827A96"/>
    <w:rsid w:val="00831500"/>
    <w:rsid w:val="0083226A"/>
    <w:rsid w:val="008337E8"/>
    <w:rsid w:val="0083387A"/>
    <w:rsid w:val="00833F99"/>
    <w:rsid w:val="008341C9"/>
    <w:rsid w:val="00834434"/>
    <w:rsid w:val="00836B53"/>
    <w:rsid w:val="00837622"/>
    <w:rsid w:val="00837ACD"/>
    <w:rsid w:val="0084019B"/>
    <w:rsid w:val="008405E4"/>
    <w:rsid w:val="00840E62"/>
    <w:rsid w:val="0084126E"/>
    <w:rsid w:val="008416EC"/>
    <w:rsid w:val="00841837"/>
    <w:rsid w:val="00841C49"/>
    <w:rsid w:val="0084395B"/>
    <w:rsid w:val="00843F7A"/>
    <w:rsid w:val="0084429C"/>
    <w:rsid w:val="0084548D"/>
    <w:rsid w:val="00845C09"/>
    <w:rsid w:val="00845FFA"/>
    <w:rsid w:val="00846D32"/>
    <w:rsid w:val="00847E3A"/>
    <w:rsid w:val="00850E75"/>
    <w:rsid w:val="008516F1"/>
    <w:rsid w:val="00851FBD"/>
    <w:rsid w:val="00852D21"/>
    <w:rsid w:val="008530EB"/>
    <w:rsid w:val="008548BF"/>
    <w:rsid w:val="00855386"/>
    <w:rsid w:val="008557C5"/>
    <w:rsid w:val="00856559"/>
    <w:rsid w:val="008568A7"/>
    <w:rsid w:val="00856EF1"/>
    <w:rsid w:val="008574FF"/>
    <w:rsid w:val="00857A74"/>
    <w:rsid w:val="00857D6D"/>
    <w:rsid w:val="00860260"/>
    <w:rsid w:val="00860A95"/>
    <w:rsid w:val="00861C01"/>
    <w:rsid w:val="00861EEC"/>
    <w:rsid w:val="00863412"/>
    <w:rsid w:val="00864B8C"/>
    <w:rsid w:val="00865590"/>
    <w:rsid w:val="008659F7"/>
    <w:rsid w:val="00865AF3"/>
    <w:rsid w:val="00865FA3"/>
    <w:rsid w:val="0086643E"/>
    <w:rsid w:val="00866B49"/>
    <w:rsid w:val="0086763A"/>
    <w:rsid w:val="00867710"/>
    <w:rsid w:val="00870C8E"/>
    <w:rsid w:val="008714EC"/>
    <w:rsid w:val="00871807"/>
    <w:rsid w:val="00871A07"/>
    <w:rsid w:val="00871F95"/>
    <w:rsid w:val="008726A2"/>
    <w:rsid w:val="00873061"/>
    <w:rsid w:val="00873D50"/>
    <w:rsid w:val="008742B6"/>
    <w:rsid w:val="00874308"/>
    <w:rsid w:val="00874D71"/>
    <w:rsid w:val="00875B93"/>
    <w:rsid w:val="00876077"/>
    <w:rsid w:val="008766EE"/>
    <w:rsid w:val="008772A7"/>
    <w:rsid w:val="00877D32"/>
    <w:rsid w:val="0088006E"/>
    <w:rsid w:val="008809D9"/>
    <w:rsid w:val="00881DE1"/>
    <w:rsid w:val="00881F28"/>
    <w:rsid w:val="00881FD3"/>
    <w:rsid w:val="00882157"/>
    <w:rsid w:val="00883232"/>
    <w:rsid w:val="008833A1"/>
    <w:rsid w:val="0088407B"/>
    <w:rsid w:val="0088440F"/>
    <w:rsid w:val="00884E74"/>
    <w:rsid w:val="0088511E"/>
    <w:rsid w:val="0088513D"/>
    <w:rsid w:val="008855D3"/>
    <w:rsid w:val="008861FE"/>
    <w:rsid w:val="008870F1"/>
    <w:rsid w:val="00887B87"/>
    <w:rsid w:val="00890198"/>
    <w:rsid w:val="008919CC"/>
    <w:rsid w:val="00891D5D"/>
    <w:rsid w:val="00893883"/>
    <w:rsid w:val="008941D3"/>
    <w:rsid w:val="00894D6D"/>
    <w:rsid w:val="00895BB8"/>
    <w:rsid w:val="00895FC9"/>
    <w:rsid w:val="00896E21"/>
    <w:rsid w:val="00896E95"/>
    <w:rsid w:val="00897119"/>
    <w:rsid w:val="00897425"/>
    <w:rsid w:val="008A090D"/>
    <w:rsid w:val="008A0F37"/>
    <w:rsid w:val="008A0F4C"/>
    <w:rsid w:val="008A13D8"/>
    <w:rsid w:val="008A2331"/>
    <w:rsid w:val="008A2565"/>
    <w:rsid w:val="008A299E"/>
    <w:rsid w:val="008A29C5"/>
    <w:rsid w:val="008A3F33"/>
    <w:rsid w:val="008A448F"/>
    <w:rsid w:val="008A5307"/>
    <w:rsid w:val="008A5E93"/>
    <w:rsid w:val="008B02A8"/>
    <w:rsid w:val="008B0E14"/>
    <w:rsid w:val="008B2263"/>
    <w:rsid w:val="008B23AC"/>
    <w:rsid w:val="008B24A3"/>
    <w:rsid w:val="008B2602"/>
    <w:rsid w:val="008B323E"/>
    <w:rsid w:val="008B36FD"/>
    <w:rsid w:val="008B3797"/>
    <w:rsid w:val="008B4270"/>
    <w:rsid w:val="008B4C76"/>
    <w:rsid w:val="008B5485"/>
    <w:rsid w:val="008B5609"/>
    <w:rsid w:val="008B62E9"/>
    <w:rsid w:val="008C06C8"/>
    <w:rsid w:val="008C0ECF"/>
    <w:rsid w:val="008C12A3"/>
    <w:rsid w:val="008C1650"/>
    <w:rsid w:val="008C1E0D"/>
    <w:rsid w:val="008C23C1"/>
    <w:rsid w:val="008C372A"/>
    <w:rsid w:val="008C3B03"/>
    <w:rsid w:val="008C46DD"/>
    <w:rsid w:val="008C6E02"/>
    <w:rsid w:val="008C7102"/>
    <w:rsid w:val="008D12E4"/>
    <w:rsid w:val="008D1FA0"/>
    <w:rsid w:val="008D21B7"/>
    <w:rsid w:val="008D2393"/>
    <w:rsid w:val="008D24ED"/>
    <w:rsid w:val="008D312B"/>
    <w:rsid w:val="008D3ACF"/>
    <w:rsid w:val="008D3FC7"/>
    <w:rsid w:val="008D52D9"/>
    <w:rsid w:val="008D54BE"/>
    <w:rsid w:val="008D5965"/>
    <w:rsid w:val="008D63B8"/>
    <w:rsid w:val="008D6564"/>
    <w:rsid w:val="008D738D"/>
    <w:rsid w:val="008E1634"/>
    <w:rsid w:val="008E1B52"/>
    <w:rsid w:val="008E1C6D"/>
    <w:rsid w:val="008E2E19"/>
    <w:rsid w:val="008E316A"/>
    <w:rsid w:val="008E3510"/>
    <w:rsid w:val="008E37D0"/>
    <w:rsid w:val="008E3BD0"/>
    <w:rsid w:val="008E4991"/>
    <w:rsid w:val="008E60DF"/>
    <w:rsid w:val="008E63E2"/>
    <w:rsid w:val="008E663F"/>
    <w:rsid w:val="008E7E32"/>
    <w:rsid w:val="008F0AFF"/>
    <w:rsid w:val="008F0DC5"/>
    <w:rsid w:val="008F13FC"/>
    <w:rsid w:val="008F20C9"/>
    <w:rsid w:val="008F297C"/>
    <w:rsid w:val="008F2F3C"/>
    <w:rsid w:val="008F31B7"/>
    <w:rsid w:val="008F347C"/>
    <w:rsid w:val="008F394E"/>
    <w:rsid w:val="008F46E1"/>
    <w:rsid w:val="008F4A96"/>
    <w:rsid w:val="008F5004"/>
    <w:rsid w:val="008F59B8"/>
    <w:rsid w:val="008F6A7E"/>
    <w:rsid w:val="008F6F8D"/>
    <w:rsid w:val="008F7B8B"/>
    <w:rsid w:val="009015B4"/>
    <w:rsid w:val="00902966"/>
    <w:rsid w:val="00902A2D"/>
    <w:rsid w:val="0090339C"/>
    <w:rsid w:val="0090348D"/>
    <w:rsid w:val="009042C2"/>
    <w:rsid w:val="0090453B"/>
    <w:rsid w:val="009058EA"/>
    <w:rsid w:val="0090594B"/>
    <w:rsid w:val="00905AA6"/>
    <w:rsid w:val="00905BFA"/>
    <w:rsid w:val="0090689E"/>
    <w:rsid w:val="009069A8"/>
    <w:rsid w:val="00906A3F"/>
    <w:rsid w:val="00910792"/>
    <w:rsid w:val="00911605"/>
    <w:rsid w:val="00911C9C"/>
    <w:rsid w:val="00911F9F"/>
    <w:rsid w:val="00912D42"/>
    <w:rsid w:val="009130AE"/>
    <w:rsid w:val="00913545"/>
    <w:rsid w:val="00914029"/>
    <w:rsid w:val="00914323"/>
    <w:rsid w:val="00914E63"/>
    <w:rsid w:val="00916750"/>
    <w:rsid w:val="0091773C"/>
    <w:rsid w:val="00917A3F"/>
    <w:rsid w:val="00917B97"/>
    <w:rsid w:val="00920EC4"/>
    <w:rsid w:val="00921084"/>
    <w:rsid w:val="00922B9C"/>
    <w:rsid w:val="00923126"/>
    <w:rsid w:val="00924228"/>
    <w:rsid w:val="009245E7"/>
    <w:rsid w:val="0092479E"/>
    <w:rsid w:val="00925ED5"/>
    <w:rsid w:val="009267B6"/>
    <w:rsid w:val="00926B5A"/>
    <w:rsid w:val="00927D17"/>
    <w:rsid w:val="00930B21"/>
    <w:rsid w:val="0093104E"/>
    <w:rsid w:val="0093111C"/>
    <w:rsid w:val="009322A6"/>
    <w:rsid w:val="009338D8"/>
    <w:rsid w:val="0093443C"/>
    <w:rsid w:val="00935684"/>
    <w:rsid w:val="00935BA2"/>
    <w:rsid w:val="00937DF9"/>
    <w:rsid w:val="00937F1B"/>
    <w:rsid w:val="009402DA"/>
    <w:rsid w:val="00940CCC"/>
    <w:rsid w:val="00942CF6"/>
    <w:rsid w:val="009430D3"/>
    <w:rsid w:val="009436DA"/>
    <w:rsid w:val="00944F0F"/>
    <w:rsid w:val="009454F7"/>
    <w:rsid w:val="009504A7"/>
    <w:rsid w:val="00950C69"/>
    <w:rsid w:val="00950CDE"/>
    <w:rsid w:val="00951E6C"/>
    <w:rsid w:val="00951FA8"/>
    <w:rsid w:val="009528B9"/>
    <w:rsid w:val="0095404E"/>
    <w:rsid w:val="00954C2C"/>
    <w:rsid w:val="00954CAF"/>
    <w:rsid w:val="00954CF9"/>
    <w:rsid w:val="009550B6"/>
    <w:rsid w:val="0095578B"/>
    <w:rsid w:val="009559DF"/>
    <w:rsid w:val="0095676D"/>
    <w:rsid w:val="00957D94"/>
    <w:rsid w:val="00960941"/>
    <w:rsid w:val="00961751"/>
    <w:rsid w:val="00964948"/>
    <w:rsid w:val="009649D4"/>
    <w:rsid w:val="009649F8"/>
    <w:rsid w:val="00964B36"/>
    <w:rsid w:val="009652D0"/>
    <w:rsid w:val="0096542D"/>
    <w:rsid w:val="009656E6"/>
    <w:rsid w:val="00965914"/>
    <w:rsid w:val="00965BF7"/>
    <w:rsid w:val="00967C66"/>
    <w:rsid w:val="00967D48"/>
    <w:rsid w:val="0097137B"/>
    <w:rsid w:val="009715C6"/>
    <w:rsid w:val="00971ACE"/>
    <w:rsid w:val="0097294A"/>
    <w:rsid w:val="0097362B"/>
    <w:rsid w:val="00974616"/>
    <w:rsid w:val="00976E03"/>
    <w:rsid w:val="00977A00"/>
    <w:rsid w:val="0098021D"/>
    <w:rsid w:val="0098039D"/>
    <w:rsid w:val="00980BE4"/>
    <w:rsid w:val="00981305"/>
    <w:rsid w:val="0098256C"/>
    <w:rsid w:val="00982B8B"/>
    <w:rsid w:val="00982DB3"/>
    <w:rsid w:val="0098477B"/>
    <w:rsid w:val="009864FD"/>
    <w:rsid w:val="009870BB"/>
    <w:rsid w:val="00987840"/>
    <w:rsid w:val="009878F9"/>
    <w:rsid w:val="009906B8"/>
    <w:rsid w:val="00990B0A"/>
    <w:rsid w:val="009914C0"/>
    <w:rsid w:val="00992952"/>
    <w:rsid w:val="00992BAB"/>
    <w:rsid w:val="0099333D"/>
    <w:rsid w:val="00993469"/>
    <w:rsid w:val="00993867"/>
    <w:rsid w:val="009949BF"/>
    <w:rsid w:val="00995891"/>
    <w:rsid w:val="00995B27"/>
    <w:rsid w:val="00995CD1"/>
    <w:rsid w:val="00995CDE"/>
    <w:rsid w:val="00996288"/>
    <w:rsid w:val="00996554"/>
    <w:rsid w:val="00996B33"/>
    <w:rsid w:val="009A0327"/>
    <w:rsid w:val="009A08D9"/>
    <w:rsid w:val="009A0D55"/>
    <w:rsid w:val="009A1656"/>
    <w:rsid w:val="009A17B4"/>
    <w:rsid w:val="009A1824"/>
    <w:rsid w:val="009A23D0"/>
    <w:rsid w:val="009A276B"/>
    <w:rsid w:val="009A27DB"/>
    <w:rsid w:val="009A3E05"/>
    <w:rsid w:val="009A3F7B"/>
    <w:rsid w:val="009A5990"/>
    <w:rsid w:val="009A642F"/>
    <w:rsid w:val="009A6793"/>
    <w:rsid w:val="009A708C"/>
    <w:rsid w:val="009A752C"/>
    <w:rsid w:val="009A7AEA"/>
    <w:rsid w:val="009B007B"/>
    <w:rsid w:val="009B04B1"/>
    <w:rsid w:val="009B073C"/>
    <w:rsid w:val="009B1F4B"/>
    <w:rsid w:val="009B23EC"/>
    <w:rsid w:val="009B2929"/>
    <w:rsid w:val="009B34BF"/>
    <w:rsid w:val="009B44BC"/>
    <w:rsid w:val="009B509F"/>
    <w:rsid w:val="009B5533"/>
    <w:rsid w:val="009B6527"/>
    <w:rsid w:val="009B6933"/>
    <w:rsid w:val="009B74BD"/>
    <w:rsid w:val="009B78F4"/>
    <w:rsid w:val="009C001C"/>
    <w:rsid w:val="009C00B3"/>
    <w:rsid w:val="009C09A9"/>
    <w:rsid w:val="009C22ED"/>
    <w:rsid w:val="009C4830"/>
    <w:rsid w:val="009C48DD"/>
    <w:rsid w:val="009C67D3"/>
    <w:rsid w:val="009C771B"/>
    <w:rsid w:val="009C7CC1"/>
    <w:rsid w:val="009D07AE"/>
    <w:rsid w:val="009D0833"/>
    <w:rsid w:val="009D14B3"/>
    <w:rsid w:val="009D15FB"/>
    <w:rsid w:val="009D1C34"/>
    <w:rsid w:val="009D30E8"/>
    <w:rsid w:val="009D3BF0"/>
    <w:rsid w:val="009D3CCE"/>
    <w:rsid w:val="009D42EA"/>
    <w:rsid w:val="009D44D2"/>
    <w:rsid w:val="009D4CB5"/>
    <w:rsid w:val="009D6684"/>
    <w:rsid w:val="009D69F2"/>
    <w:rsid w:val="009D6A28"/>
    <w:rsid w:val="009D6FCB"/>
    <w:rsid w:val="009D7832"/>
    <w:rsid w:val="009D7DDF"/>
    <w:rsid w:val="009E1E83"/>
    <w:rsid w:val="009E2B95"/>
    <w:rsid w:val="009E2BE2"/>
    <w:rsid w:val="009E615F"/>
    <w:rsid w:val="009E763A"/>
    <w:rsid w:val="009E77B3"/>
    <w:rsid w:val="009F05C5"/>
    <w:rsid w:val="009F09C0"/>
    <w:rsid w:val="009F1E35"/>
    <w:rsid w:val="009F1F64"/>
    <w:rsid w:val="009F2068"/>
    <w:rsid w:val="009F31EF"/>
    <w:rsid w:val="009F38E4"/>
    <w:rsid w:val="009F40B6"/>
    <w:rsid w:val="009F4656"/>
    <w:rsid w:val="009F48A4"/>
    <w:rsid w:val="009F532F"/>
    <w:rsid w:val="009F5807"/>
    <w:rsid w:val="009F5CF4"/>
    <w:rsid w:val="009F6139"/>
    <w:rsid w:val="009F63B1"/>
    <w:rsid w:val="009F6742"/>
    <w:rsid w:val="009F6A88"/>
    <w:rsid w:val="009F6AEB"/>
    <w:rsid w:val="009F7377"/>
    <w:rsid w:val="009F7BE8"/>
    <w:rsid w:val="009F7D0F"/>
    <w:rsid w:val="00A00774"/>
    <w:rsid w:val="00A00C4E"/>
    <w:rsid w:val="00A012AA"/>
    <w:rsid w:val="00A0280C"/>
    <w:rsid w:val="00A02E34"/>
    <w:rsid w:val="00A03320"/>
    <w:rsid w:val="00A03C84"/>
    <w:rsid w:val="00A03DED"/>
    <w:rsid w:val="00A04060"/>
    <w:rsid w:val="00A0417D"/>
    <w:rsid w:val="00A05136"/>
    <w:rsid w:val="00A05E5D"/>
    <w:rsid w:val="00A07ABA"/>
    <w:rsid w:val="00A10320"/>
    <w:rsid w:val="00A10336"/>
    <w:rsid w:val="00A10DF0"/>
    <w:rsid w:val="00A1273D"/>
    <w:rsid w:val="00A12B3D"/>
    <w:rsid w:val="00A13A33"/>
    <w:rsid w:val="00A13ACB"/>
    <w:rsid w:val="00A13C12"/>
    <w:rsid w:val="00A14EA5"/>
    <w:rsid w:val="00A154B4"/>
    <w:rsid w:val="00A15919"/>
    <w:rsid w:val="00A15986"/>
    <w:rsid w:val="00A15E33"/>
    <w:rsid w:val="00A16304"/>
    <w:rsid w:val="00A17233"/>
    <w:rsid w:val="00A1756F"/>
    <w:rsid w:val="00A2003C"/>
    <w:rsid w:val="00A2131D"/>
    <w:rsid w:val="00A214D4"/>
    <w:rsid w:val="00A21EE4"/>
    <w:rsid w:val="00A2274C"/>
    <w:rsid w:val="00A229C9"/>
    <w:rsid w:val="00A2310B"/>
    <w:rsid w:val="00A2378B"/>
    <w:rsid w:val="00A24F83"/>
    <w:rsid w:val="00A2522E"/>
    <w:rsid w:val="00A2542A"/>
    <w:rsid w:val="00A260A3"/>
    <w:rsid w:val="00A2616E"/>
    <w:rsid w:val="00A263C9"/>
    <w:rsid w:val="00A26526"/>
    <w:rsid w:val="00A276F4"/>
    <w:rsid w:val="00A2785D"/>
    <w:rsid w:val="00A278CE"/>
    <w:rsid w:val="00A27F7D"/>
    <w:rsid w:val="00A30089"/>
    <w:rsid w:val="00A307C4"/>
    <w:rsid w:val="00A3155F"/>
    <w:rsid w:val="00A318AA"/>
    <w:rsid w:val="00A32C8A"/>
    <w:rsid w:val="00A338F3"/>
    <w:rsid w:val="00A34E0D"/>
    <w:rsid w:val="00A35EA9"/>
    <w:rsid w:val="00A36051"/>
    <w:rsid w:val="00A375B0"/>
    <w:rsid w:val="00A379F2"/>
    <w:rsid w:val="00A4087B"/>
    <w:rsid w:val="00A40B87"/>
    <w:rsid w:val="00A4109E"/>
    <w:rsid w:val="00A414DD"/>
    <w:rsid w:val="00A424B7"/>
    <w:rsid w:val="00A429EC"/>
    <w:rsid w:val="00A43041"/>
    <w:rsid w:val="00A436A2"/>
    <w:rsid w:val="00A4443F"/>
    <w:rsid w:val="00A4491F"/>
    <w:rsid w:val="00A44BAF"/>
    <w:rsid w:val="00A454F4"/>
    <w:rsid w:val="00A459BE"/>
    <w:rsid w:val="00A46BC0"/>
    <w:rsid w:val="00A47436"/>
    <w:rsid w:val="00A47C62"/>
    <w:rsid w:val="00A500A4"/>
    <w:rsid w:val="00A512A5"/>
    <w:rsid w:val="00A52DF0"/>
    <w:rsid w:val="00A54BD1"/>
    <w:rsid w:val="00A552D3"/>
    <w:rsid w:val="00A5645C"/>
    <w:rsid w:val="00A567C5"/>
    <w:rsid w:val="00A567DC"/>
    <w:rsid w:val="00A56C43"/>
    <w:rsid w:val="00A5781D"/>
    <w:rsid w:val="00A608A4"/>
    <w:rsid w:val="00A6137D"/>
    <w:rsid w:val="00A61BB1"/>
    <w:rsid w:val="00A63554"/>
    <w:rsid w:val="00A64438"/>
    <w:rsid w:val="00A64A24"/>
    <w:rsid w:val="00A64C17"/>
    <w:rsid w:val="00A653C2"/>
    <w:rsid w:val="00A66FE3"/>
    <w:rsid w:val="00A67FCA"/>
    <w:rsid w:val="00A70577"/>
    <w:rsid w:val="00A7154E"/>
    <w:rsid w:val="00A73B9D"/>
    <w:rsid w:val="00A73CCA"/>
    <w:rsid w:val="00A74576"/>
    <w:rsid w:val="00A75E7E"/>
    <w:rsid w:val="00A75F66"/>
    <w:rsid w:val="00A76778"/>
    <w:rsid w:val="00A76E63"/>
    <w:rsid w:val="00A76F19"/>
    <w:rsid w:val="00A77172"/>
    <w:rsid w:val="00A778F3"/>
    <w:rsid w:val="00A77C61"/>
    <w:rsid w:val="00A81698"/>
    <w:rsid w:val="00A81D94"/>
    <w:rsid w:val="00A824EF"/>
    <w:rsid w:val="00A82D76"/>
    <w:rsid w:val="00A836CC"/>
    <w:rsid w:val="00A84476"/>
    <w:rsid w:val="00A8528C"/>
    <w:rsid w:val="00A909BA"/>
    <w:rsid w:val="00A90C14"/>
    <w:rsid w:val="00A91270"/>
    <w:rsid w:val="00A91715"/>
    <w:rsid w:val="00A9232E"/>
    <w:rsid w:val="00A938E3"/>
    <w:rsid w:val="00A93CF1"/>
    <w:rsid w:val="00A94182"/>
    <w:rsid w:val="00A9433E"/>
    <w:rsid w:val="00A97278"/>
    <w:rsid w:val="00A975DD"/>
    <w:rsid w:val="00A976E9"/>
    <w:rsid w:val="00A979C6"/>
    <w:rsid w:val="00AA1A81"/>
    <w:rsid w:val="00AA247E"/>
    <w:rsid w:val="00AA2ED9"/>
    <w:rsid w:val="00AA34BE"/>
    <w:rsid w:val="00AA483C"/>
    <w:rsid w:val="00AA50B9"/>
    <w:rsid w:val="00AA5AFC"/>
    <w:rsid w:val="00AA6C82"/>
    <w:rsid w:val="00AA6CA3"/>
    <w:rsid w:val="00AA7137"/>
    <w:rsid w:val="00AA7272"/>
    <w:rsid w:val="00AA7498"/>
    <w:rsid w:val="00AB00B4"/>
    <w:rsid w:val="00AB1FE7"/>
    <w:rsid w:val="00AB255A"/>
    <w:rsid w:val="00AB2662"/>
    <w:rsid w:val="00AB2D45"/>
    <w:rsid w:val="00AB3320"/>
    <w:rsid w:val="00AB3D98"/>
    <w:rsid w:val="00AB3F9C"/>
    <w:rsid w:val="00AB4BFB"/>
    <w:rsid w:val="00AB5A3C"/>
    <w:rsid w:val="00AB614E"/>
    <w:rsid w:val="00AB626B"/>
    <w:rsid w:val="00AC0C05"/>
    <w:rsid w:val="00AC1366"/>
    <w:rsid w:val="00AC18E5"/>
    <w:rsid w:val="00AC1C85"/>
    <w:rsid w:val="00AC2606"/>
    <w:rsid w:val="00AC4453"/>
    <w:rsid w:val="00AC5BF6"/>
    <w:rsid w:val="00AC602B"/>
    <w:rsid w:val="00AC6127"/>
    <w:rsid w:val="00AC65EA"/>
    <w:rsid w:val="00AC6680"/>
    <w:rsid w:val="00AC688F"/>
    <w:rsid w:val="00AC6FC8"/>
    <w:rsid w:val="00AC79AC"/>
    <w:rsid w:val="00AC7CCA"/>
    <w:rsid w:val="00AC7D5E"/>
    <w:rsid w:val="00AD0E6A"/>
    <w:rsid w:val="00AD1CF2"/>
    <w:rsid w:val="00AD1D28"/>
    <w:rsid w:val="00AD1E87"/>
    <w:rsid w:val="00AD227F"/>
    <w:rsid w:val="00AD2C68"/>
    <w:rsid w:val="00AD374D"/>
    <w:rsid w:val="00AD4D2A"/>
    <w:rsid w:val="00AD5155"/>
    <w:rsid w:val="00AD5325"/>
    <w:rsid w:val="00AD6208"/>
    <w:rsid w:val="00AD6E75"/>
    <w:rsid w:val="00AD7738"/>
    <w:rsid w:val="00AD7E97"/>
    <w:rsid w:val="00AE1470"/>
    <w:rsid w:val="00AE1670"/>
    <w:rsid w:val="00AE1F95"/>
    <w:rsid w:val="00AE2630"/>
    <w:rsid w:val="00AE2EC1"/>
    <w:rsid w:val="00AE3E47"/>
    <w:rsid w:val="00AE4652"/>
    <w:rsid w:val="00AE4DC8"/>
    <w:rsid w:val="00AE5387"/>
    <w:rsid w:val="00AE5815"/>
    <w:rsid w:val="00AE755C"/>
    <w:rsid w:val="00AE7EBB"/>
    <w:rsid w:val="00AF0692"/>
    <w:rsid w:val="00AF0CC1"/>
    <w:rsid w:val="00AF1D92"/>
    <w:rsid w:val="00AF24DF"/>
    <w:rsid w:val="00AF2A38"/>
    <w:rsid w:val="00AF2BF5"/>
    <w:rsid w:val="00AF2F30"/>
    <w:rsid w:val="00AF52EB"/>
    <w:rsid w:val="00AF5A72"/>
    <w:rsid w:val="00AF6F1E"/>
    <w:rsid w:val="00AF77F4"/>
    <w:rsid w:val="00B01BEB"/>
    <w:rsid w:val="00B0219D"/>
    <w:rsid w:val="00B0329A"/>
    <w:rsid w:val="00B0430E"/>
    <w:rsid w:val="00B048A3"/>
    <w:rsid w:val="00B05118"/>
    <w:rsid w:val="00B05BD4"/>
    <w:rsid w:val="00B05C9C"/>
    <w:rsid w:val="00B06659"/>
    <w:rsid w:val="00B100BD"/>
    <w:rsid w:val="00B10361"/>
    <w:rsid w:val="00B13511"/>
    <w:rsid w:val="00B14EE2"/>
    <w:rsid w:val="00B1553D"/>
    <w:rsid w:val="00B15BD7"/>
    <w:rsid w:val="00B15C9E"/>
    <w:rsid w:val="00B16208"/>
    <w:rsid w:val="00B20E91"/>
    <w:rsid w:val="00B218AF"/>
    <w:rsid w:val="00B2222C"/>
    <w:rsid w:val="00B22CE9"/>
    <w:rsid w:val="00B2357E"/>
    <w:rsid w:val="00B23642"/>
    <w:rsid w:val="00B246EC"/>
    <w:rsid w:val="00B247D4"/>
    <w:rsid w:val="00B24884"/>
    <w:rsid w:val="00B24997"/>
    <w:rsid w:val="00B24CB3"/>
    <w:rsid w:val="00B2516D"/>
    <w:rsid w:val="00B25191"/>
    <w:rsid w:val="00B270B6"/>
    <w:rsid w:val="00B27151"/>
    <w:rsid w:val="00B2771A"/>
    <w:rsid w:val="00B27A91"/>
    <w:rsid w:val="00B30118"/>
    <w:rsid w:val="00B30313"/>
    <w:rsid w:val="00B30536"/>
    <w:rsid w:val="00B30C53"/>
    <w:rsid w:val="00B30EB6"/>
    <w:rsid w:val="00B3175A"/>
    <w:rsid w:val="00B32B35"/>
    <w:rsid w:val="00B33BFB"/>
    <w:rsid w:val="00B3439A"/>
    <w:rsid w:val="00B352E7"/>
    <w:rsid w:val="00B3564C"/>
    <w:rsid w:val="00B35E39"/>
    <w:rsid w:val="00B3758D"/>
    <w:rsid w:val="00B37788"/>
    <w:rsid w:val="00B377F9"/>
    <w:rsid w:val="00B37E11"/>
    <w:rsid w:val="00B40801"/>
    <w:rsid w:val="00B40E6E"/>
    <w:rsid w:val="00B41A6C"/>
    <w:rsid w:val="00B42166"/>
    <w:rsid w:val="00B43179"/>
    <w:rsid w:val="00B43A65"/>
    <w:rsid w:val="00B4441C"/>
    <w:rsid w:val="00B44A99"/>
    <w:rsid w:val="00B453C1"/>
    <w:rsid w:val="00B47561"/>
    <w:rsid w:val="00B47FDD"/>
    <w:rsid w:val="00B507A0"/>
    <w:rsid w:val="00B50B64"/>
    <w:rsid w:val="00B515F8"/>
    <w:rsid w:val="00B51E00"/>
    <w:rsid w:val="00B522CA"/>
    <w:rsid w:val="00B533A5"/>
    <w:rsid w:val="00B53E84"/>
    <w:rsid w:val="00B53F0A"/>
    <w:rsid w:val="00B547F7"/>
    <w:rsid w:val="00B54CF3"/>
    <w:rsid w:val="00B54F8B"/>
    <w:rsid w:val="00B5585C"/>
    <w:rsid w:val="00B55B18"/>
    <w:rsid w:val="00B56B2A"/>
    <w:rsid w:val="00B61ADF"/>
    <w:rsid w:val="00B61E27"/>
    <w:rsid w:val="00B6384F"/>
    <w:rsid w:val="00B64AD8"/>
    <w:rsid w:val="00B64F56"/>
    <w:rsid w:val="00B6528A"/>
    <w:rsid w:val="00B661C6"/>
    <w:rsid w:val="00B66430"/>
    <w:rsid w:val="00B666CA"/>
    <w:rsid w:val="00B669E1"/>
    <w:rsid w:val="00B66EA4"/>
    <w:rsid w:val="00B67745"/>
    <w:rsid w:val="00B67FF9"/>
    <w:rsid w:val="00B70A35"/>
    <w:rsid w:val="00B714AB"/>
    <w:rsid w:val="00B72181"/>
    <w:rsid w:val="00B7231E"/>
    <w:rsid w:val="00B733C4"/>
    <w:rsid w:val="00B74347"/>
    <w:rsid w:val="00B75A32"/>
    <w:rsid w:val="00B77038"/>
    <w:rsid w:val="00B8006E"/>
    <w:rsid w:val="00B8076D"/>
    <w:rsid w:val="00B807AC"/>
    <w:rsid w:val="00B81227"/>
    <w:rsid w:val="00B81FDC"/>
    <w:rsid w:val="00B821BF"/>
    <w:rsid w:val="00B83EBB"/>
    <w:rsid w:val="00B851F1"/>
    <w:rsid w:val="00B8570B"/>
    <w:rsid w:val="00B8642B"/>
    <w:rsid w:val="00B868C2"/>
    <w:rsid w:val="00B868D8"/>
    <w:rsid w:val="00B86970"/>
    <w:rsid w:val="00B908BB"/>
    <w:rsid w:val="00B911B7"/>
    <w:rsid w:val="00B91A9B"/>
    <w:rsid w:val="00B948AA"/>
    <w:rsid w:val="00B94B8F"/>
    <w:rsid w:val="00B94CB3"/>
    <w:rsid w:val="00B95B1B"/>
    <w:rsid w:val="00B96D83"/>
    <w:rsid w:val="00B97241"/>
    <w:rsid w:val="00BA1EFA"/>
    <w:rsid w:val="00BA2307"/>
    <w:rsid w:val="00BA25A1"/>
    <w:rsid w:val="00BA2C44"/>
    <w:rsid w:val="00BA2ED8"/>
    <w:rsid w:val="00BA505B"/>
    <w:rsid w:val="00BA5661"/>
    <w:rsid w:val="00BA59B2"/>
    <w:rsid w:val="00BA5EBF"/>
    <w:rsid w:val="00BA60B1"/>
    <w:rsid w:val="00BA6A7C"/>
    <w:rsid w:val="00BA6C3E"/>
    <w:rsid w:val="00BA712E"/>
    <w:rsid w:val="00BA722B"/>
    <w:rsid w:val="00BA7AC6"/>
    <w:rsid w:val="00BA7C42"/>
    <w:rsid w:val="00BB078A"/>
    <w:rsid w:val="00BB0FA5"/>
    <w:rsid w:val="00BB1CC2"/>
    <w:rsid w:val="00BB1D34"/>
    <w:rsid w:val="00BB1FBD"/>
    <w:rsid w:val="00BB2954"/>
    <w:rsid w:val="00BB2A83"/>
    <w:rsid w:val="00BB340C"/>
    <w:rsid w:val="00BB5360"/>
    <w:rsid w:val="00BB64A4"/>
    <w:rsid w:val="00BB6513"/>
    <w:rsid w:val="00BB6CB6"/>
    <w:rsid w:val="00BB70BD"/>
    <w:rsid w:val="00BC105F"/>
    <w:rsid w:val="00BC169B"/>
    <w:rsid w:val="00BC4676"/>
    <w:rsid w:val="00BC499B"/>
    <w:rsid w:val="00BC5BB8"/>
    <w:rsid w:val="00BC6575"/>
    <w:rsid w:val="00BC65B2"/>
    <w:rsid w:val="00BC689C"/>
    <w:rsid w:val="00BC6CF1"/>
    <w:rsid w:val="00BD037A"/>
    <w:rsid w:val="00BD050F"/>
    <w:rsid w:val="00BD2B51"/>
    <w:rsid w:val="00BD2BFA"/>
    <w:rsid w:val="00BD2C79"/>
    <w:rsid w:val="00BD318A"/>
    <w:rsid w:val="00BD378A"/>
    <w:rsid w:val="00BD39C6"/>
    <w:rsid w:val="00BD3D09"/>
    <w:rsid w:val="00BD3E7F"/>
    <w:rsid w:val="00BD4595"/>
    <w:rsid w:val="00BD5916"/>
    <w:rsid w:val="00BD59DD"/>
    <w:rsid w:val="00BD5D22"/>
    <w:rsid w:val="00BD5FD6"/>
    <w:rsid w:val="00BD63D4"/>
    <w:rsid w:val="00BD6898"/>
    <w:rsid w:val="00BD7AF2"/>
    <w:rsid w:val="00BD7E0B"/>
    <w:rsid w:val="00BE0EA3"/>
    <w:rsid w:val="00BE10C8"/>
    <w:rsid w:val="00BE120D"/>
    <w:rsid w:val="00BE16B8"/>
    <w:rsid w:val="00BE242E"/>
    <w:rsid w:val="00BE2E0E"/>
    <w:rsid w:val="00BE3E4B"/>
    <w:rsid w:val="00BE5A6B"/>
    <w:rsid w:val="00BE5FD8"/>
    <w:rsid w:val="00BE63E3"/>
    <w:rsid w:val="00BE6B26"/>
    <w:rsid w:val="00BF07A8"/>
    <w:rsid w:val="00BF0F8E"/>
    <w:rsid w:val="00BF13F2"/>
    <w:rsid w:val="00BF278A"/>
    <w:rsid w:val="00BF367C"/>
    <w:rsid w:val="00BF5C6B"/>
    <w:rsid w:val="00BF5FD6"/>
    <w:rsid w:val="00BF6782"/>
    <w:rsid w:val="00BF6AF7"/>
    <w:rsid w:val="00BF7522"/>
    <w:rsid w:val="00C0081A"/>
    <w:rsid w:val="00C01003"/>
    <w:rsid w:val="00C014F1"/>
    <w:rsid w:val="00C01FC2"/>
    <w:rsid w:val="00C02764"/>
    <w:rsid w:val="00C02AC0"/>
    <w:rsid w:val="00C03877"/>
    <w:rsid w:val="00C040B3"/>
    <w:rsid w:val="00C0485A"/>
    <w:rsid w:val="00C06185"/>
    <w:rsid w:val="00C066EE"/>
    <w:rsid w:val="00C0727E"/>
    <w:rsid w:val="00C079A1"/>
    <w:rsid w:val="00C10205"/>
    <w:rsid w:val="00C106E6"/>
    <w:rsid w:val="00C11AAC"/>
    <w:rsid w:val="00C128C6"/>
    <w:rsid w:val="00C14F53"/>
    <w:rsid w:val="00C155B7"/>
    <w:rsid w:val="00C15914"/>
    <w:rsid w:val="00C1754C"/>
    <w:rsid w:val="00C17F93"/>
    <w:rsid w:val="00C20F8B"/>
    <w:rsid w:val="00C220F7"/>
    <w:rsid w:val="00C2252C"/>
    <w:rsid w:val="00C23058"/>
    <w:rsid w:val="00C237EC"/>
    <w:rsid w:val="00C23DD5"/>
    <w:rsid w:val="00C23DEA"/>
    <w:rsid w:val="00C23E58"/>
    <w:rsid w:val="00C2404B"/>
    <w:rsid w:val="00C246A3"/>
    <w:rsid w:val="00C256FC"/>
    <w:rsid w:val="00C2578D"/>
    <w:rsid w:val="00C25D76"/>
    <w:rsid w:val="00C2676B"/>
    <w:rsid w:val="00C278DD"/>
    <w:rsid w:val="00C3067D"/>
    <w:rsid w:val="00C30901"/>
    <w:rsid w:val="00C30FF0"/>
    <w:rsid w:val="00C31066"/>
    <w:rsid w:val="00C31549"/>
    <w:rsid w:val="00C31D38"/>
    <w:rsid w:val="00C322BC"/>
    <w:rsid w:val="00C325DA"/>
    <w:rsid w:val="00C368DB"/>
    <w:rsid w:val="00C36AB1"/>
    <w:rsid w:val="00C3762C"/>
    <w:rsid w:val="00C377C9"/>
    <w:rsid w:val="00C40C40"/>
    <w:rsid w:val="00C40F32"/>
    <w:rsid w:val="00C41BF8"/>
    <w:rsid w:val="00C427B2"/>
    <w:rsid w:val="00C42F4E"/>
    <w:rsid w:val="00C43ADC"/>
    <w:rsid w:val="00C43B9F"/>
    <w:rsid w:val="00C44BEF"/>
    <w:rsid w:val="00C44F11"/>
    <w:rsid w:val="00C45585"/>
    <w:rsid w:val="00C4573D"/>
    <w:rsid w:val="00C46B90"/>
    <w:rsid w:val="00C471E7"/>
    <w:rsid w:val="00C473DE"/>
    <w:rsid w:val="00C509D7"/>
    <w:rsid w:val="00C52AB1"/>
    <w:rsid w:val="00C52C82"/>
    <w:rsid w:val="00C52E96"/>
    <w:rsid w:val="00C530C6"/>
    <w:rsid w:val="00C53CAE"/>
    <w:rsid w:val="00C53FCE"/>
    <w:rsid w:val="00C5490B"/>
    <w:rsid w:val="00C54CAF"/>
    <w:rsid w:val="00C54DA5"/>
    <w:rsid w:val="00C55EAD"/>
    <w:rsid w:val="00C5609B"/>
    <w:rsid w:val="00C575EE"/>
    <w:rsid w:val="00C57C13"/>
    <w:rsid w:val="00C57C3C"/>
    <w:rsid w:val="00C57D5E"/>
    <w:rsid w:val="00C60A51"/>
    <w:rsid w:val="00C610AA"/>
    <w:rsid w:val="00C6172E"/>
    <w:rsid w:val="00C625B1"/>
    <w:rsid w:val="00C62B86"/>
    <w:rsid w:val="00C6315F"/>
    <w:rsid w:val="00C637F3"/>
    <w:rsid w:val="00C6605E"/>
    <w:rsid w:val="00C6621F"/>
    <w:rsid w:val="00C665AC"/>
    <w:rsid w:val="00C6770D"/>
    <w:rsid w:val="00C701AA"/>
    <w:rsid w:val="00C7023D"/>
    <w:rsid w:val="00C707E3"/>
    <w:rsid w:val="00C708E6"/>
    <w:rsid w:val="00C718FA"/>
    <w:rsid w:val="00C729F1"/>
    <w:rsid w:val="00C73DB1"/>
    <w:rsid w:val="00C74A89"/>
    <w:rsid w:val="00C7517F"/>
    <w:rsid w:val="00C764B7"/>
    <w:rsid w:val="00C7697D"/>
    <w:rsid w:val="00C76CCB"/>
    <w:rsid w:val="00C76E9D"/>
    <w:rsid w:val="00C81403"/>
    <w:rsid w:val="00C82190"/>
    <w:rsid w:val="00C8479B"/>
    <w:rsid w:val="00C84B00"/>
    <w:rsid w:val="00C86771"/>
    <w:rsid w:val="00C86B43"/>
    <w:rsid w:val="00C87F3B"/>
    <w:rsid w:val="00C908FE"/>
    <w:rsid w:val="00C9408B"/>
    <w:rsid w:val="00C9492B"/>
    <w:rsid w:val="00C94E9F"/>
    <w:rsid w:val="00C961CD"/>
    <w:rsid w:val="00CA1874"/>
    <w:rsid w:val="00CA23AE"/>
    <w:rsid w:val="00CA35A6"/>
    <w:rsid w:val="00CA74A9"/>
    <w:rsid w:val="00CA7796"/>
    <w:rsid w:val="00CB1245"/>
    <w:rsid w:val="00CB12FB"/>
    <w:rsid w:val="00CB13FF"/>
    <w:rsid w:val="00CB14EC"/>
    <w:rsid w:val="00CB1D28"/>
    <w:rsid w:val="00CB217D"/>
    <w:rsid w:val="00CB224F"/>
    <w:rsid w:val="00CB26EF"/>
    <w:rsid w:val="00CB27F7"/>
    <w:rsid w:val="00CB2F5F"/>
    <w:rsid w:val="00CB3320"/>
    <w:rsid w:val="00CB51ED"/>
    <w:rsid w:val="00CB53D2"/>
    <w:rsid w:val="00CB5608"/>
    <w:rsid w:val="00CB63B4"/>
    <w:rsid w:val="00CB6604"/>
    <w:rsid w:val="00CB684E"/>
    <w:rsid w:val="00CB79B4"/>
    <w:rsid w:val="00CC0B63"/>
    <w:rsid w:val="00CC0B76"/>
    <w:rsid w:val="00CC0D01"/>
    <w:rsid w:val="00CC0D54"/>
    <w:rsid w:val="00CC0F5C"/>
    <w:rsid w:val="00CC11B8"/>
    <w:rsid w:val="00CC2009"/>
    <w:rsid w:val="00CC2DF3"/>
    <w:rsid w:val="00CC2FD9"/>
    <w:rsid w:val="00CC3C29"/>
    <w:rsid w:val="00CC4E05"/>
    <w:rsid w:val="00CC53FD"/>
    <w:rsid w:val="00CC75A5"/>
    <w:rsid w:val="00CD0387"/>
    <w:rsid w:val="00CD0AC6"/>
    <w:rsid w:val="00CD0EF2"/>
    <w:rsid w:val="00CD0FB9"/>
    <w:rsid w:val="00CD12D2"/>
    <w:rsid w:val="00CD2327"/>
    <w:rsid w:val="00CD2D32"/>
    <w:rsid w:val="00CD3272"/>
    <w:rsid w:val="00CD3304"/>
    <w:rsid w:val="00CD3482"/>
    <w:rsid w:val="00CD5637"/>
    <w:rsid w:val="00CD7DD6"/>
    <w:rsid w:val="00CE1311"/>
    <w:rsid w:val="00CE25D6"/>
    <w:rsid w:val="00CE41F5"/>
    <w:rsid w:val="00CE44D6"/>
    <w:rsid w:val="00CE55EB"/>
    <w:rsid w:val="00CE5834"/>
    <w:rsid w:val="00CE603B"/>
    <w:rsid w:val="00CE69E3"/>
    <w:rsid w:val="00CF1AF6"/>
    <w:rsid w:val="00CF207A"/>
    <w:rsid w:val="00CF2427"/>
    <w:rsid w:val="00CF2BD7"/>
    <w:rsid w:val="00CF34F9"/>
    <w:rsid w:val="00CF35D5"/>
    <w:rsid w:val="00CF3DAB"/>
    <w:rsid w:val="00CF499C"/>
    <w:rsid w:val="00CF5251"/>
    <w:rsid w:val="00CF592C"/>
    <w:rsid w:val="00CF5D20"/>
    <w:rsid w:val="00CF6FF8"/>
    <w:rsid w:val="00D00D23"/>
    <w:rsid w:val="00D0288E"/>
    <w:rsid w:val="00D02E3D"/>
    <w:rsid w:val="00D0312C"/>
    <w:rsid w:val="00D03D2F"/>
    <w:rsid w:val="00D03D9C"/>
    <w:rsid w:val="00D046DD"/>
    <w:rsid w:val="00D04BA4"/>
    <w:rsid w:val="00D04DB5"/>
    <w:rsid w:val="00D04F86"/>
    <w:rsid w:val="00D050D1"/>
    <w:rsid w:val="00D05495"/>
    <w:rsid w:val="00D063E2"/>
    <w:rsid w:val="00D0693A"/>
    <w:rsid w:val="00D07889"/>
    <w:rsid w:val="00D07A45"/>
    <w:rsid w:val="00D1036B"/>
    <w:rsid w:val="00D10744"/>
    <w:rsid w:val="00D111D0"/>
    <w:rsid w:val="00D1164C"/>
    <w:rsid w:val="00D13A1D"/>
    <w:rsid w:val="00D1546F"/>
    <w:rsid w:val="00D156B2"/>
    <w:rsid w:val="00D15F43"/>
    <w:rsid w:val="00D1603E"/>
    <w:rsid w:val="00D16E63"/>
    <w:rsid w:val="00D210F6"/>
    <w:rsid w:val="00D211FC"/>
    <w:rsid w:val="00D226A4"/>
    <w:rsid w:val="00D23360"/>
    <w:rsid w:val="00D23547"/>
    <w:rsid w:val="00D2358F"/>
    <w:rsid w:val="00D236D5"/>
    <w:rsid w:val="00D23D46"/>
    <w:rsid w:val="00D23EEA"/>
    <w:rsid w:val="00D242DF"/>
    <w:rsid w:val="00D24A1D"/>
    <w:rsid w:val="00D24F9A"/>
    <w:rsid w:val="00D25045"/>
    <w:rsid w:val="00D25999"/>
    <w:rsid w:val="00D26A26"/>
    <w:rsid w:val="00D2713C"/>
    <w:rsid w:val="00D276FF"/>
    <w:rsid w:val="00D278D7"/>
    <w:rsid w:val="00D27B0D"/>
    <w:rsid w:val="00D27B0E"/>
    <w:rsid w:val="00D3103C"/>
    <w:rsid w:val="00D311F2"/>
    <w:rsid w:val="00D31298"/>
    <w:rsid w:val="00D312C0"/>
    <w:rsid w:val="00D32BB6"/>
    <w:rsid w:val="00D33940"/>
    <w:rsid w:val="00D33CC5"/>
    <w:rsid w:val="00D3560C"/>
    <w:rsid w:val="00D36E55"/>
    <w:rsid w:val="00D377D5"/>
    <w:rsid w:val="00D40506"/>
    <w:rsid w:val="00D4071B"/>
    <w:rsid w:val="00D40895"/>
    <w:rsid w:val="00D4106F"/>
    <w:rsid w:val="00D41798"/>
    <w:rsid w:val="00D41A62"/>
    <w:rsid w:val="00D41C1A"/>
    <w:rsid w:val="00D41FF6"/>
    <w:rsid w:val="00D446F4"/>
    <w:rsid w:val="00D452C6"/>
    <w:rsid w:val="00D455A7"/>
    <w:rsid w:val="00D465F9"/>
    <w:rsid w:val="00D46A7C"/>
    <w:rsid w:val="00D51EDD"/>
    <w:rsid w:val="00D5279D"/>
    <w:rsid w:val="00D532C3"/>
    <w:rsid w:val="00D54515"/>
    <w:rsid w:val="00D545F3"/>
    <w:rsid w:val="00D54618"/>
    <w:rsid w:val="00D557E7"/>
    <w:rsid w:val="00D572A2"/>
    <w:rsid w:val="00D57413"/>
    <w:rsid w:val="00D5745A"/>
    <w:rsid w:val="00D600B1"/>
    <w:rsid w:val="00D603B1"/>
    <w:rsid w:val="00D603BB"/>
    <w:rsid w:val="00D618EA"/>
    <w:rsid w:val="00D61FA6"/>
    <w:rsid w:val="00D630C1"/>
    <w:rsid w:val="00D63615"/>
    <w:rsid w:val="00D63835"/>
    <w:rsid w:val="00D63C88"/>
    <w:rsid w:val="00D63E19"/>
    <w:rsid w:val="00D63FB8"/>
    <w:rsid w:val="00D65897"/>
    <w:rsid w:val="00D678B6"/>
    <w:rsid w:val="00D70071"/>
    <w:rsid w:val="00D7024F"/>
    <w:rsid w:val="00D7117C"/>
    <w:rsid w:val="00D715E9"/>
    <w:rsid w:val="00D73037"/>
    <w:rsid w:val="00D7306A"/>
    <w:rsid w:val="00D73AD1"/>
    <w:rsid w:val="00D73B87"/>
    <w:rsid w:val="00D74FC8"/>
    <w:rsid w:val="00D755E8"/>
    <w:rsid w:val="00D76DCD"/>
    <w:rsid w:val="00D770A3"/>
    <w:rsid w:val="00D77A81"/>
    <w:rsid w:val="00D80353"/>
    <w:rsid w:val="00D82A66"/>
    <w:rsid w:val="00D83643"/>
    <w:rsid w:val="00D83982"/>
    <w:rsid w:val="00D84342"/>
    <w:rsid w:val="00D8549F"/>
    <w:rsid w:val="00D8634C"/>
    <w:rsid w:val="00D86B16"/>
    <w:rsid w:val="00D87D91"/>
    <w:rsid w:val="00D87F92"/>
    <w:rsid w:val="00D90CEF"/>
    <w:rsid w:val="00D91207"/>
    <w:rsid w:val="00D937A0"/>
    <w:rsid w:val="00D93ADC"/>
    <w:rsid w:val="00D94452"/>
    <w:rsid w:val="00D94963"/>
    <w:rsid w:val="00D949D8"/>
    <w:rsid w:val="00D94B69"/>
    <w:rsid w:val="00D95C36"/>
    <w:rsid w:val="00D95EF7"/>
    <w:rsid w:val="00D96BFE"/>
    <w:rsid w:val="00D96E84"/>
    <w:rsid w:val="00D974F0"/>
    <w:rsid w:val="00D9754E"/>
    <w:rsid w:val="00DA02EA"/>
    <w:rsid w:val="00DA072A"/>
    <w:rsid w:val="00DA086D"/>
    <w:rsid w:val="00DA0D2E"/>
    <w:rsid w:val="00DA29C0"/>
    <w:rsid w:val="00DA2FC0"/>
    <w:rsid w:val="00DA322F"/>
    <w:rsid w:val="00DA4158"/>
    <w:rsid w:val="00DA450A"/>
    <w:rsid w:val="00DA6420"/>
    <w:rsid w:val="00DA6CE1"/>
    <w:rsid w:val="00DA7AEA"/>
    <w:rsid w:val="00DB1A02"/>
    <w:rsid w:val="00DB216E"/>
    <w:rsid w:val="00DB260A"/>
    <w:rsid w:val="00DB3FB5"/>
    <w:rsid w:val="00DB4055"/>
    <w:rsid w:val="00DB47A4"/>
    <w:rsid w:val="00DB67DD"/>
    <w:rsid w:val="00DB6D01"/>
    <w:rsid w:val="00DB6F2D"/>
    <w:rsid w:val="00DB727D"/>
    <w:rsid w:val="00DB7829"/>
    <w:rsid w:val="00DC0176"/>
    <w:rsid w:val="00DC24E8"/>
    <w:rsid w:val="00DC3207"/>
    <w:rsid w:val="00DC3216"/>
    <w:rsid w:val="00DC400B"/>
    <w:rsid w:val="00DC5D9E"/>
    <w:rsid w:val="00DC6840"/>
    <w:rsid w:val="00DC68A7"/>
    <w:rsid w:val="00DC6999"/>
    <w:rsid w:val="00DC72F3"/>
    <w:rsid w:val="00DC7678"/>
    <w:rsid w:val="00DD1007"/>
    <w:rsid w:val="00DD1B34"/>
    <w:rsid w:val="00DD2F80"/>
    <w:rsid w:val="00DD38FD"/>
    <w:rsid w:val="00DD3A1C"/>
    <w:rsid w:val="00DD4077"/>
    <w:rsid w:val="00DD4281"/>
    <w:rsid w:val="00DD4472"/>
    <w:rsid w:val="00DD495D"/>
    <w:rsid w:val="00DD4C18"/>
    <w:rsid w:val="00DD4D6D"/>
    <w:rsid w:val="00DD4EC0"/>
    <w:rsid w:val="00DD54A7"/>
    <w:rsid w:val="00DD5B0A"/>
    <w:rsid w:val="00DD5C81"/>
    <w:rsid w:val="00DD669B"/>
    <w:rsid w:val="00DD7CC8"/>
    <w:rsid w:val="00DE0509"/>
    <w:rsid w:val="00DE137F"/>
    <w:rsid w:val="00DE5AB5"/>
    <w:rsid w:val="00DE6A3E"/>
    <w:rsid w:val="00DF02C3"/>
    <w:rsid w:val="00DF0D3A"/>
    <w:rsid w:val="00DF110E"/>
    <w:rsid w:val="00DF184C"/>
    <w:rsid w:val="00DF1A07"/>
    <w:rsid w:val="00DF46D9"/>
    <w:rsid w:val="00DF4796"/>
    <w:rsid w:val="00DF5936"/>
    <w:rsid w:val="00DF62CF"/>
    <w:rsid w:val="00DF6AEB"/>
    <w:rsid w:val="00DF6DB7"/>
    <w:rsid w:val="00DF7381"/>
    <w:rsid w:val="00DF7C6D"/>
    <w:rsid w:val="00E00BC6"/>
    <w:rsid w:val="00E00ED5"/>
    <w:rsid w:val="00E01E25"/>
    <w:rsid w:val="00E02319"/>
    <w:rsid w:val="00E02B7A"/>
    <w:rsid w:val="00E0486F"/>
    <w:rsid w:val="00E04E5A"/>
    <w:rsid w:val="00E05DB0"/>
    <w:rsid w:val="00E06460"/>
    <w:rsid w:val="00E06589"/>
    <w:rsid w:val="00E066BA"/>
    <w:rsid w:val="00E06B46"/>
    <w:rsid w:val="00E10265"/>
    <w:rsid w:val="00E11D48"/>
    <w:rsid w:val="00E11D99"/>
    <w:rsid w:val="00E126EF"/>
    <w:rsid w:val="00E1294D"/>
    <w:rsid w:val="00E138C5"/>
    <w:rsid w:val="00E13D80"/>
    <w:rsid w:val="00E15FC2"/>
    <w:rsid w:val="00E16D77"/>
    <w:rsid w:val="00E173F1"/>
    <w:rsid w:val="00E176FA"/>
    <w:rsid w:val="00E20245"/>
    <w:rsid w:val="00E21730"/>
    <w:rsid w:val="00E21B76"/>
    <w:rsid w:val="00E224B9"/>
    <w:rsid w:val="00E22D68"/>
    <w:rsid w:val="00E22E4C"/>
    <w:rsid w:val="00E22F06"/>
    <w:rsid w:val="00E235D7"/>
    <w:rsid w:val="00E24E77"/>
    <w:rsid w:val="00E25F9F"/>
    <w:rsid w:val="00E268E8"/>
    <w:rsid w:val="00E275FA"/>
    <w:rsid w:val="00E305C6"/>
    <w:rsid w:val="00E32139"/>
    <w:rsid w:val="00E32195"/>
    <w:rsid w:val="00E3323B"/>
    <w:rsid w:val="00E33E53"/>
    <w:rsid w:val="00E3400D"/>
    <w:rsid w:val="00E34F36"/>
    <w:rsid w:val="00E35056"/>
    <w:rsid w:val="00E359A4"/>
    <w:rsid w:val="00E36F79"/>
    <w:rsid w:val="00E3780C"/>
    <w:rsid w:val="00E37A0B"/>
    <w:rsid w:val="00E404FB"/>
    <w:rsid w:val="00E4188B"/>
    <w:rsid w:val="00E42207"/>
    <w:rsid w:val="00E42FA9"/>
    <w:rsid w:val="00E4320A"/>
    <w:rsid w:val="00E4335A"/>
    <w:rsid w:val="00E43759"/>
    <w:rsid w:val="00E43AB9"/>
    <w:rsid w:val="00E43C01"/>
    <w:rsid w:val="00E43F0F"/>
    <w:rsid w:val="00E44198"/>
    <w:rsid w:val="00E450E6"/>
    <w:rsid w:val="00E45463"/>
    <w:rsid w:val="00E464EC"/>
    <w:rsid w:val="00E468C9"/>
    <w:rsid w:val="00E47F3A"/>
    <w:rsid w:val="00E50114"/>
    <w:rsid w:val="00E5109B"/>
    <w:rsid w:val="00E510C0"/>
    <w:rsid w:val="00E51872"/>
    <w:rsid w:val="00E51B53"/>
    <w:rsid w:val="00E51B58"/>
    <w:rsid w:val="00E53453"/>
    <w:rsid w:val="00E53AE2"/>
    <w:rsid w:val="00E541EA"/>
    <w:rsid w:val="00E54687"/>
    <w:rsid w:val="00E546CB"/>
    <w:rsid w:val="00E548A8"/>
    <w:rsid w:val="00E54DB5"/>
    <w:rsid w:val="00E54EBA"/>
    <w:rsid w:val="00E55A3E"/>
    <w:rsid w:val="00E55AB8"/>
    <w:rsid w:val="00E56C77"/>
    <w:rsid w:val="00E57FC9"/>
    <w:rsid w:val="00E60813"/>
    <w:rsid w:val="00E619C1"/>
    <w:rsid w:val="00E6236C"/>
    <w:rsid w:val="00E62812"/>
    <w:rsid w:val="00E6398A"/>
    <w:rsid w:val="00E64630"/>
    <w:rsid w:val="00E64885"/>
    <w:rsid w:val="00E65EB6"/>
    <w:rsid w:val="00E66147"/>
    <w:rsid w:val="00E66808"/>
    <w:rsid w:val="00E67D50"/>
    <w:rsid w:val="00E67FED"/>
    <w:rsid w:val="00E708D7"/>
    <w:rsid w:val="00E71A35"/>
    <w:rsid w:val="00E76175"/>
    <w:rsid w:val="00E77495"/>
    <w:rsid w:val="00E776A0"/>
    <w:rsid w:val="00E80028"/>
    <w:rsid w:val="00E80EDC"/>
    <w:rsid w:val="00E8251A"/>
    <w:rsid w:val="00E833CD"/>
    <w:rsid w:val="00E83EC4"/>
    <w:rsid w:val="00E84E97"/>
    <w:rsid w:val="00E84ED9"/>
    <w:rsid w:val="00E8593F"/>
    <w:rsid w:val="00E8661A"/>
    <w:rsid w:val="00E900CA"/>
    <w:rsid w:val="00E9032E"/>
    <w:rsid w:val="00E91D71"/>
    <w:rsid w:val="00E9291F"/>
    <w:rsid w:val="00E92D51"/>
    <w:rsid w:val="00E93178"/>
    <w:rsid w:val="00E931A4"/>
    <w:rsid w:val="00E935F8"/>
    <w:rsid w:val="00E95332"/>
    <w:rsid w:val="00E9639C"/>
    <w:rsid w:val="00E965F6"/>
    <w:rsid w:val="00E96D69"/>
    <w:rsid w:val="00E96F5D"/>
    <w:rsid w:val="00E9724C"/>
    <w:rsid w:val="00E97A46"/>
    <w:rsid w:val="00EA2199"/>
    <w:rsid w:val="00EA239B"/>
    <w:rsid w:val="00EA2E47"/>
    <w:rsid w:val="00EA4D0C"/>
    <w:rsid w:val="00EA5AC9"/>
    <w:rsid w:val="00EA75B9"/>
    <w:rsid w:val="00EA76ED"/>
    <w:rsid w:val="00EA770F"/>
    <w:rsid w:val="00EB0B8D"/>
    <w:rsid w:val="00EB1646"/>
    <w:rsid w:val="00EB20C4"/>
    <w:rsid w:val="00EB2A25"/>
    <w:rsid w:val="00EB2B62"/>
    <w:rsid w:val="00EB34B1"/>
    <w:rsid w:val="00EB3637"/>
    <w:rsid w:val="00EB69B9"/>
    <w:rsid w:val="00EB7D39"/>
    <w:rsid w:val="00EC07A7"/>
    <w:rsid w:val="00EC122C"/>
    <w:rsid w:val="00EC157A"/>
    <w:rsid w:val="00EC3187"/>
    <w:rsid w:val="00EC3829"/>
    <w:rsid w:val="00EC46CC"/>
    <w:rsid w:val="00EC49E5"/>
    <w:rsid w:val="00EC5B41"/>
    <w:rsid w:val="00EC5DF4"/>
    <w:rsid w:val="00EC6D1C"/>
    <w:rsid w:val="00EC6E1C"/>
    <w:rsid w:val="00EC7028"/>
    <w:rsid w:val="00EC7FE0"/>
    <w:rsid w:val="00ED0A5B"/>
    <w:rsid w:val="00ED0D50"/>
    <w:rsid w:val="00ED2240"/>
    <w:rsid w:val="00ED22F3"/>
    <w:rsid w:val="00ED2517"/>
    <w:rsid w:val="00ED2A42"/>
    <w:rsid w:val="00ED2BF9"/>
    <w:rsid w:val="00ED39CD"/>
    <w:rsid w:val="00ED3E21"/>
    <w:rsid w:val="00ED41BA"/>
    <w:rsid w:val="00ED483D"/>
    <w:rsid w:val="00ED4A6B"/>
    <w:rsid w:val="00ED5AE1"/>
    <w:rsid w:val="00ED5FFF"/>
    <w:rsid w:val="00ED6393"/>
    <w:rsid w:val="00ED63C1"/>
    <w:rsid w:val="00ED6FE9"/>
    <w:rsid w:val="00ED7ECF"/>
    <w:rsid w:val="00EE0180"/>
    <w:rsid w:val="00EE03C2"/>
    <w:rsid w:val="00EE0BC3"/>
    <w:rsid w:val="00EE2AEC"/>
    <w:rsid w:val="00EE2D9A"/>
    <w:rsid w:val="00EE2E7B"/>
    <w:rsid w:val="00EE3390"/>
    <w:rsid w:val="00EE36A0"/>
    <w:rsid w:val="00EE3CDD"/>
    <w:rsid w:val="00EE43FA"/>
    <w:rsid w:val="00EE4504"/>
    <w:rsid w:val="00EE453D"/>
    <w:rsid w:val="00EE48CD"/>
    <w:rsid w:val="00EE4994"/>
    <w:rsid w:val="00EE4DCA"/>
    <w:rsid w:val="00EE5091"/>
    <w:rsid w:val="00EE58B9"/>
    <w:rsid w:val="00EE6217"/>
    <w:rsid w:val="00EE6C7E"/>
    <w:rsid w:val="00EE6E14"/>
    <w:rsid w:val="00EE756D"/>
    <w:rsid w:val="00EE7724"/>
    <w:rsid w:val="00EF2748"/>
    <w:rsid w:val="00EF2A94"/>
    <w:rsid w:val="00EF2AC7"/>
    <w:rsid w:val="00EF376D"/>
    <w:rsid w:val="00EF3E60"/>
    <w:rsid w:val="00EF4E69"/>
    <w:rsid w:val="00EF4F14"/>
    <w:rsid w:val="00EF54B6"/>
    <w:rsid w:val="00EF5F84"/>
    <w:rsid w:val="00EF6040"/>
    <w:rsid w:val="00EF66F2"/>
    <w:rsid w:val="00EF691A"/>
    <w:rsid w:val="00F000C1"/>
    <w:rsid w:val="00F00536"/>
    <w:rsid w:val="00F009B0"/>
    <w:rsid w:val="00F02DF4"/>
    <w:rsid w:val="00F06322"/>
    <w:rsid w:val="00F103B0"/>
    <w:rsid w:val="00F10490"/>
    <w:rsid w:val="00F109FC"/>
    <w:rsid w:val="00F1237A"/>
    <w:rsid w:val="00F123DE"/>
    <w:rsid w:val="00F12703"/>
    <w:rsid w:val="00F12B3F"/>
    <w:rsid w:val="00F12EB2"/>
    <w:rsid w:val="00F134DB"/>
    <w:rsid w:val="00F13842"/>
    <w:rsid w:val="00F13A57"/>
    <w:rsid w:val="00F13AB8"/>
    <w:rsid w:val="00F13C1F"/>
    <w:rsid w:val="00F15E2A"/>
    <w:rsid w:val="00F161DD"/>
    <w:rsid w:val="00F16445"/>
    <w:rsid w:val="00F16A24"/>
    <w:rsid w:val="00F16F5D"/>
    <w:rsid w:val="00F1771B"/>
    <w:rsid w:val="00F17899"/>
    <w:rsid w:val="00F17DB0"/>
    <w:rsid w:val="00F207C7"/>
    <w:rsid w:val="00F20D3B"/>
    <w:rsid w:val="00F21063"/>
    <w:rsid w:val="00F21388"/>
    <w:rsid w:val="00F227C5"/>
    <w:rsid w:val="00F22BDE"/>
    <w:rsid w:val="00F25DAB"/>
    <w:rsid w:val="00F261CE"/>
    <w:rsid w:val="00F264AA"/>
    <w:rsid w:val="00F271DE"/>
    <w:rsid w:val="00F30B48"/>
    <w:rsid w:val="00F31053"/>
    <w:rsid w:val="00F3132B"/>
    <w:rsid w:val="00F31C89"/>
    <w:rsid w:val="00F32C19"/>
    <w:rsid w:val="00F338E9"/>
    <w:rsid w:val="00F341C4"/>
    <w:rsid w:val="00F355B1"/>
    <w:rsid w:val="00F366B7"/>
    <w:rsid w:val="00F40F1B"/>
    <w:rsid w:val="00F4275A"/>
    <w:rsid w:val="00F43B01"/>
    <w:rsid w:val="00F44E87"/>
    <w:rsid w:val="00F4581B"/>
    <w:rsid w:val="00F45C18"/>
    <w:rsid w:val="00F46612"/>
    <w:rsid w:val="00F466EE"/>
    <w:rsid w:val="00F467F2"/>
    <w:rsid w:val="00F479A2"/>
    <w:rsid w:val="00F47ECD"/>
    <w:rsid w:val="00F47F87"/>
    <w:rsid w:val="00F5188F"/>
    <w:rsid w:val="00F52C8D"/>
    <w:rsid w:val="00F54495"/>
    <w:rsid w:val="00F546C0"/>
    <w:rsid w:val="00F54B13"/>
    <w:rsid w:val="00F5633C"/>
    <w:rsid w:val="00F5747F"/>
    <w:rsid w:val="00F575F9"/>
    <w:rsid w:val="00F57713"/>
    <w:rsid w:val="00F60297"/>
    <w:rsid w:val="00F60407"/>
    <w:rsid w:val="00F60CDC"/>
    <w:rsid w:val="00F61479"/>
    <w:rsid w:val="00F625BD"/>
    <w:rsid w:val="00F633E8"/>
    <w:rsid w:val="00F639BB"/>
    <w:rsid w:val="00F63E6B"/>
    <w:rsid w:val="00F63F3E"/>
    <w:rsid w:val="00F6428A"/>
    <w:rsid w:val="00F643AF"/>
    <w:rsid w:val="00F651D1"/>
    <w:rsid w:val="00F66BE2"/>
    <w:rsid w:val="00F6725C"/>
    <w:rsid w:val="00F67ABC"/>
    <w:rsid w:val="00F702FC"/>
    <w:rsid w:val="00F7053C"/>
    <w:rsid w:val="00F713FC"/>
    <w:rsid w:val="00F717F4"/>
    <w:rsid w:val="00F71BAC"/>
    <w:rsid w:val="00F71D92"/>
    <w:rsid w:val="00F71E06"/>
    <w:rsid w:val="00F72D64"/>
    <w:rsid w:val="00F73360"/>
    <w:rsid w:val="00F73433"/>
    <w:rsid w:val="00F73552"/>
    <w:rsid w:val="00F76C3F"/>
    <w:rsid w:val="00F772D9"/>
    <w:rsid w:val="00F80EA9"/>
    <w:rsid w:val="00F81E6B"/>
    <w:rsid w:val="00F81FAC"/>
    <w:rsid w:val="00F82E49"/>
    <w:rsid w:val="00F8341C"/>
    <w:rsid w:val="00F83527"/>
    <w:rsid w:val="00F83C62"/>
    <w:rsid w:val="00F83FEC"/>
    <w:rsid w:val="00F840E5"/>
    <w:rsid w:val="00F857A3"/>
    <w:rsid w:val="00F868AA"/>
    <w:rsid w:val="00F868F9"/>
    <w:rsid w:val="00F86F33"/>
    <w:rsid w:val="00F87FF7"/>
    <w:rsid w:val="00F903A2"/>
    <w:rsid w:val="00F90454"/>
    <w:rsid w:val="00F90543"/>
    <w:rsid w:val="00F92412"/>
    <w:rsid w:val="00F934EE"/>
    <w:rsid w:val="00F93E9C"/>
    <w:rsid w:val="00F9414C"/>
    <w:rsid w:val="00F94DC9"/>
    <w:rsid w:val="00F9501D"/>
    <w:rsid w:val="00F954BC"/>
    <w:rsid w:val="00F96792"/>
    <w:rsid w:val="00F97074"/>
    <w:rsid w:val="00F9782A"/>
    <w:rsid w:val="00FA240D"/>
    <w:rsid w:val="00FA2803"/>
    <w:rsid w:val="00FA33B8"/>
    <w:rsid w:val="00FA425F"/>
    <w:rsid w:val="00FA47E0"/>
    <w:rsid w:val="00FA500E"/>
    <w:rsid w:val="00FB01B6"/>
    <w:rsid w:val="00FB020F"/>
    <w:rsid w:val="00FB030B"/>
    <w:rsid w:val="00FB112F"/>
    <w:rsid w:val="00FB1FF5"/>
    <w:rsid w:val="00FB37FF"/>
    <w:rsid w:val="00FB421B"/>
    <w:rsid w:val="00FB526B"/>
    <w:rsid w:val="00FB5467"/>
    <w:rsid w:val="00FB5B2F"/>
    <w:rsid w:val="00FB6CE1"/>
    <w:rsid w:val="00FC0990"/>
    <w:rsid w:val="00FC0BBA"/>
    <w:rsid w:val="00FC1A57"/>
    <w:rsid w:val="00FC356B"/>
    <w:rsid w:val="00FC3C9C"/>
    <w:rsid w:val="00FC40D6"/>
    <w:rsid w:val="00FC5BCF"/>
    <w:rsid w:val="00FC6E69"/>
    <w:rsid w:val="00FC78AD"/>
    <w:rsid w:val="00FD004C"/>
    <w:rsid w:val="00FD0391"/>
    <w:rsid w:val="00FD09E6"/>
    <w:rsid w:val="00FD0D4B"/>
    <w:rsid w:val="00FD147F"/>
    <w:rsid w:val="00FD14F8"/>
    <w:rsid w:val="00FD15EA"/>
    <w:rsid w:val="00FD2CB5"/>
    <w:rsid w:val="00FD4161"/>
    <w:rsid w:val="00FD42C5"/>
    <w:rsid w:val="00FD4453"/>
    <w:rsid w:val="00FD4468"/>
    <w:rsid w:val="00FD454A"/>
    <w:rsid w:val="00FD510F"/>
    <w:rsid w:val="00FD597C"/>
    <w:rsid w:val="00FD6918"/>
    <w:rsid w:val="00FD7757"/>
    <w:rsid w:val="00FD7C38"/>
    <w:rsid w:val="00FD7D8B"/>
    <w:rsid w:val="00FE001B"/>
    <w:rsid w:val="00FE0DA4"/>
    <w:rsid w:val="00FE135E"/>
    <w:rsid w:val="00FE192A"/>
    <w:rsid w:val="00FE229D"/>
    <w:rsid w:val="00FE3991"/>
    <w:rsid w:val="00FE6AD6"/>
    <w:rsid w:val="00FE7577"/>
    <w:rsid w:val="00FE761B"/>
    <w:rsid w:val="00FE7E22"/>
    <w:rsid w:val="00FF07DA"/>
    <w:rsid w:val="00FF1975"/>
    <w:rsid w:val="00FF1FAF"/>
    <w:rsid w:val="00FF2676"/>
    <w:rsid w:val="00FF26C8"/>
    <w:rsid w:val="00FF3206"/>
    <w:rsid w:val="00FF6E3C"/>
    <w:rsid w:val="00FF6F1A"/>
    <w:rsid w:val="00FF73D2"/>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F3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990"/>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2"/>
    <w:rPr>
      <w:rFonts w:eastAsiaTheme="minorHAnsi"/>
      <w:sz w:val="22"/>
      <w:szCs w:val="22"/>
    </w:rPr>
  </w:style>
  <w:style w:type="character" w:customStyle="1" w:styleId="PlainTextChar">
    <w:name w:val="Plain Text Char"/>
    <w:basedOn w:val="DefaultParagraphFont"/>
    <w:link w:val="PlainText"/>
    <w:uiPriority w:val="99"/>
    <w:rsid w:val="002143F2"/>
    <w:rPr>
      <w:rFonts w:ascii="Calibri" w:eastAsiaTheme="minorHAnsi" w:hAnsi="Calibri"/>
      <w:sz w:val="22"/>
      <w:szCs w:val="22"/>
    </w:rPr>
  </w:style>
  <w:style w:type="paragraph" w:styleId="Header">
    <w:name w:val="header"/>
    <w:basedOn w:val="Normal"/>
    <w:link w:val="HeaderChar"/>
    <w:rsid w:val="00157414"/>
    <w:pPr>
      <w:tabs>
        <w:tab w:val="center" w:pos="4513"/>
        <w:tab w:val="right" w:pos="9026"/>
      </w:tabs>
    </w:pPr>
  </w:style>
  <w:style w:type="character" w:customStyle="1" w:styleId="HeaderChar">
    <w:name w:val="Header Char"/>
    <w:basedOn w:val="DefaultParagraphFont"/>
    <w:link w:val="Header"/>
    <w:rsid w:val="00157414"/>
    <w:rPr>
      <w:rFonts w:ascii="Frutiger LT 45 Light" w:hAnsi="Frutiger LT 45 Light"/>
      <w:sz w:val="24"/>
    </w:rPr>
  </w:style>
  <w:style w:type="paragraph" w:styleId="Footer">
    <w:name w:val="footer"/>
    <w:basedOn w:val="Normal"/>
    <w:link w:val="FooterChar"/>
    <w:uiPriority w:val="99"/>
    <w:rsid w:val="00157414"/>
    <w:pPr>
      <w:tabs>
        <w:tab w:val="center" w:pos="4513"/>
        <w:tab w:val="right" w:pos="9026"/>
      </w:tabs>
    </w:pPr>
  </w:style>
  <w:style w:type="character" w:customStyle="1" w:styleId="FooterChar">
    <w:name w:val="Footer Char"/>
    <w:basedOn w:val="DefaultParagraphFont"/>
    <w:link w:val="Footer"/>
    <w:uiPriority w:val="99"/>
    <w:rsid w:val="00157414"/>
    <w:rPr>
      <w:rFonts w:ascii="Frutiger LT 45 Light" w:hAnsi="Frutiger LT 45 Light"/>
      <w:sz w:val="24"/>
    </w:rPr>
  </w:style>
  <w:style w:type="paragraph" w:styleId="BalloonText">
    <w:name w:val="Balloon Text"/>
    <w:basedOn w:val="Normal"/>
    <w:link w:val="BalloonTextChar"/>
    <w:rsid w:val="00C84B00"/>
    <w:rPr>
      <w:rFonts w:ascii="Tahoma" w:hAnsi="Tahoma" w:cs="Tahoma"/>
      <w:sz w:val="16"/>
      <w:szCs w:val="16"/>
    </w:rPr>
  </w:style>
  <w:style w:type="character" w:customStyle="1" w:styleId="BalloonTextChar">
    <w:name w:val="Balloon Text Char"/>
    <w:basedOn w:val="DefaultParagraphFont"/>
    <w:link w:val="BalloonText"/>
    <w:rsid w:val="00C84B00"/>
    <w:rPr>
      <w:rFonts w:ascii="Tahoma" w:hAnsi="Tahoma" w:cs="Tahoma"/>
      <w:sz w:val="16"/>
      <w:szCs w:val="16"/>
    </w:rPr>
  </w:style>
  <w:style w:type="table" w:styleId="TableGrid">
    <w:name w:val="Table Grid"/>
    <w:basedOn w:val="TableNormal"/>
    <w:rsid w:val="0022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1FE"/>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D4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437">
      <w:bodyDiv w:val="1"/>
      <w:marLeft w:val="0"/>
      <w:marRight w:val="0"/>
      <w:marTop w:val="0"/>
      <w:marBottom w:val="0"/>
      <w:divBdr>
        <w:top w:val="none" w:sz="0" w:space="0" w:color="auto"/>
        <w:left w:val="none" w:sz="0" w:space="0" w:color="auto"/>
        <w:bottom w:val="none" w:sz="0" w:space="0" w:color="auto"/>
        <w:right w:val="none" w:sz="0" w:space="0" w:color="auto"/>
      </w:divBdr>
    </w:div>
    <w:div w:id="417561017">
      <w:bodyDiv w:val="1"/>
      <w:marLeft w:val="0"/>
      <w:marRight w:val="0"/>
      <w:marTop w:val="0"/>
      <w:marBottom w:val="0"/>
      <w:divBdr>
        <w:top w:val="none" w:sz="0" w:space="0" w:color="auto"/>
        <w:left w:val="none" w:sz="0" w:space="0" w:color="auto"/>
        <w:bottom w:val="none" w:sz="0" w:space="0" w:color="auto"/>
        <w:right w:val="none" w:sz="0" w:space="0" w:color="auto"/>
      </w:divBdr>
    </w:div>
    <w:div w:id="868370263">
      <w:bodyDiv w:val="1"/>
      <w:marLeft w:val="0"/>
      <w:marRight w:val="0"/>
      <w:marTop w:val="0"/>
      <w:marBottom w:val="0"/>
      <w:divBdr>
        <w:top w:val="none" w:sz="0" w:space="0" w:color="auto"/>
        <w:left w:val="none" w:sz="0" w:space="0" w:color="auto"/>
        <w:bottom w:val="none" w:sz="0" w:space="0" w:color="auto"/>
        <w:right w:val="none" w:sz="0" w:space="0" w:color="auto"/>
      </w:divBdr>
    </w:div>
    <w:div w:id="906577559">
      <w:bodyDiv w:val="1"/>
      <w:marLeft w:val="0"/>
      <w:marRight w:val="0"/>
      <w:marTop w:val="0"/>
      <w:marBottom w:val="0"/>
      <w:divBdr>
        <w:top w:val="none" w:sz="0" w:space="0" w:color="auto"/>
        <w:left w:val="none" w:sz="0" w:space="0" w:color="auto"/>
        <w:bottom w:val="none" w:sz="0" w:space="0" w:color="auto"/>
        <w:right w:val="none" w:sz="0" w:space="0" w:color="auto"/>
      </w:divBdr>
    </w:div>
    <w:div w:id="1066605748">
      <w:bodyDiv w:val="1"/>
      <w:marLeft w:val="0"/>
      <w:marRight w:val="0"/>
      <w:marTop w:val="0"/>
      <w:marBottom w:val="0"/>
      <w:divBdr>
        <w:top w:val="none" w:sz="0" w:space="0" w:color="auto"/>
        <w:left w:val="none" w:sz="0" w:space="0" w:color="auto"/>
        <w:bottom w:val="none" w:sz="0" w:space="0" w:color="auto"/>
        <w:right w:val="none" w:sz="0" w:space="0" w:color="auto"/>
      </w:divBdr>
    </w:div>
    <w:div w:id="1193149568">
      <w:bodyDiv w:val="1"/>
      <w:marLeft w:val="0"/>
      <w:marRight w:val="0"/>
      <w:marTop w:val="0"/>
      <w:marBottom w:val="0"/>
      <w:divBdr>
        <w:top w:val="none" w:sz="0" w:space="0" w:color="auto"/>
        <w:left w:val="none" w:sz="0" w:space="0" w:color="auto"/>
        <w:bottom w:val="none" w:sz="0" w:space="0" w:color="auto"/>
        <w:right w:val="none" w:sz="0" w:space="0" w:color="auto"/>
      </w:divBdr>
    </w:div>
    <w:div w:id="1863936312">
      <w:bodyDiv w:val="1"/>
      <w:marLeft w:val="0"/>
      <w:marRight w:val="0"/>
      <w:marTop w:val="0"/>
      <w:marBottom w:val="0"/>
      <w:divBdr>
        <w:top w:val="none" w:sz="0" w:space="0" w:color="auto"/>
        <w:left w:val="none" w:sz="0" w:space="0" w:color="auto"/>
        <w:bottom w:val="none" w:sz="0" w:space="0" w:color="auto"/>
        <w:right w:val="none" w:sz="0" w:space="0" w:color="auto"/>
      </w:divBdr>
    </w:div>
    <w:div w:id="1941913012">
      <w:bodyDiv w:val="1"/>
      <w:marLeft w:val="0"/>
      <w:marRight w:val="0"/>
      <w:marTop w:val="0"/>
      <w:marBottom w:val="0"/>
      <w:divBdr>
        <w:top w:val="none" w:sz="0" w:space="0" w:color="auto"/>
        <w:left w:val="none" w:sz="0" w:space="0" w:color="auto"/>
        <w:bottom w:val="none" w:sz="0" w:space="0" w:color="auto"/>
        <w:right w:val="none" w:sz="0" w:space="0" w:color="auto"/>
      </w:divBdr>
    </w:div>
    <w:div w:id="19492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yhapps01\appdata$\Templates\VIVID\Enterprise\VIVID%20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D035-044C-4396-BD9A-7078F45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VIVID Policy Document Template</Template>
  <TotalTime>0</TotalTime>
  <Pages>7</Pages>
  <Words>2723</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2019-06-04T09:05:00Z</dcterms:created>
  <dcterms:modified xsi:type="dcterms:W3CDTF">2019-07-05T09:33:00Z</dcterms:modified>
</cp:coreProperties>
</file>